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46028444" w:displacedByCustomXml="next"/>
    <w:sdt>
      <w:sdtPr>
        <w:rPr>
          <w:lang w:val="de-DE"/>
        </w:rPr>
        <w:alias w:val="Titel"/>
        <w:tag w:val=""/>
        <w:id w:val="-216748754"/>
        <w:placeholder>
          <w:docPart w:val="A4CA899DF0864256BC86E1376CE7E546"/>
        </w:placeholder>
        <w:dataBinding w:prefixMappings="xmlns:ns0='http://purl.org/dc/elements/1.1/' xmlns:ns1='http://schemas.openxmlformats.org/package/2006/metadata/core-properties' " w:xpath="/ns1:coreProperties[1]/ns0:title[1]" w:storeItemID="{6C3C8BC8-F283-45AE-878A-BAB7291924A1}"/>
        <w:text/>
      </w:sdtPr>
      <w:sdtContent>
        <w:p w14:paraId="0BFF6B5A" w14:textId="4E93888D" w:rsidR="00492B57" w:rsidRPr="00CC086B" w:rsidRDefault="001C4E94" w:rsidP="00816A9E">
          <w:pPr>
            <w:pStyle w:val="Titre"/>
            <w:framePr w:w="10644" w:h="2525" w:hRule="exact" w:hSpace="142" w:wrap="around" w:vAnchor="page" w:hAnchor="page" w:x="527" w:y="8779"/>
            <w:tabs>
              <w:tab w:val="left" w:pos="142"/>
            </w:tabs>
            <w:rPr>
              <w:lang w:val="de-DE"/>
            </w:rPr>
          </w:pPr>
          <w:r>
            <w:rPr>
              <w:lang w:val="de-DE"/>
            </w:rPr>
            <w:t>Haustürkodex - Questio</w:t>
          </w:r>
          <w:r w:rsidR="00040563">
            <w:rPr>
              <w:lang w:val="de-DE"/>
            </w:rPr>
            <w:t>n</w:t>
          </w:r>
          <w:r>
            <w:rPr>
              <w:lang w:val="de-DE"/>
            </w:rPr>
            <w:t>naire</w:t>
          </w:r>
        </w:p>
      </w:sdtContent>
    </w:sdt>
    <w:bookmarkEnd w:id="0" w:displacedByCustomXml="prev"/>
    <w:sdt>
      <w:sdtPr>
        <w:rPr>
          <w:lang w:val="de-DE"/>
        </w:rPr>
        <w:alias w:val="Betreff"/>
        <w:tag w:val=""/>
        <w:id w:val="122438350"/>
        <w:placeholder>
          <w:docPart w:val="B158DF79F17948708AB3576FBBD8387C"/>
        </w:placeholder>
        <w:dataBinding w:prefixMappings="xmlns:ns0='http://purl.org/dc/elements/1.1/' xmlns:ns1='http://schemas.openxmlformats.org/package/2006/metadata/core-properties' " w:xpath="/ns1:coreProperties[1]/ns0:subject[1]" w:storeItemID="{6C3C8BC8-F283-45AE-878A-BAB7291924A1}"/>
        <w:text/>
      </w:sdtPr>
      <w:sdtContent>
        <w:p w14:paraId="60C60282" w14:textId="495DA1E3" w:rsidR="00492B57" w:rsidRPr="00CC086B" w:rsidRDefault="004815F8" w:rsidP="00816A9E">
          <w:pPr>
            <w:pStyle w:val="Sous-titre"/>
            <w:framePr w:w="10644" w:h="2525" w:hRule="exact" w:hSpace="142" w:wrap="around" w:vAnchor="page" w:hAnchor="page" w:x="527" w:y="8779"/>
            <w:tabs>
              <w:tab w:val="left" w:pos="142"/>
            </w:tabs>
            <w:rPr>
              <w:lang w:val="de-DE"/>
            </w:rPr>
          </w:pPr>
          <w:r>
            <w:rPr>
              <w:lang w:val="de-DE"/>
            </w:rPr>
            <w:t>Question</w:t>
          </w:r>
          <w:r w:rsidR="00040563">
            <w:rPr>
              <w:lang w:val="de-DE"/>
            </w:rPr>
            <w:t>n</w:t>
          </w:r>
          <w:r>
            <w:rPr>
              <w:lang w:val="de-DE"/>
            </w:rPr>
            <w:t>aire der SCOPE Europe zum Verhaltenskodex für den Haustürvertrieb im Bereich der Telekommunikationsbranche</w:t>
          </w:r>
        </w:p>
      </w:sdtContent>
    </w:sdt>
    <w:p w14:paraId="275B1284" w14:textId="6CEC1AD6" w:rsidR="00784FA0" w:rsidRPr="00CC086B" w:rsidRDefault="009310F7" w:rsidP="00324B2F">
      <w:pPr>
        <w:tabs>
          <w:tab w:val="left" w:pos="142"/>
        </w:tabs>
        <w:rPr>
          <w:lang w:val="de-DE"/>
        </w:rPr>
        <w:sectPr w:rsidR="00784FA0" w:rsidRPr="00CC086B">
          <w:headerReference w:type="default" r:id="rId11"/>
          <w:footerReference w:type="default" r:id="rId12"/>
          <w:headerReference w:type="first" r:id="rId13"/>
          <w:footerReference w:type="first" r:id="rId14"/>
          <w:pgSz w:w="11906" w:h="16838" w:code="9"/>
          <w:pgMar w:top="2269" w:right="1274" w:bottom="1418" w:left="1366" w:header="709" w:footer="0" w:gutter="0"/>
          <w:cols w:space="708"/>
          <w:titlePg/>
          <w:docGrid w:linePitch="360"/>
        </w:sectPr>
      </w:pPr>
      <w:r w:rsidRPr="002A6D96">
        <w:rPr>
          <w:noProof/>
        </w:rPr>
        <mc:AlternateContent>
          <mc:Choice Requires="wps">
            <w:drawing>
              <wp:anchor distT="0" distB="0" distL="114300" distR="114300" simplePos="0" relativeHeight="251658240" behindDoc="0" locked="0" layoutInCell="1" allowOverlap="1" wp14:anchorId="38CE715D" wp14:editId="2B3A58AB">
                <wp:simplePos x="0" y="0"/>
                <wp:positionH relativeFrom="column">
                  <wp:posOffset>-562610</wp:posOffset>
                </wp:positionH>
                <wp:positionV relativeFrom="paragraph">
                  <wp:posOffset>6414136</wp:posOffset>
                </wp:positionV>
                <wp:extent cx="4001415" cy="7810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001415" cy="781050"/>
                        </a:xfrm>
                        <a:prstGeom prst="rect">
                          <a:avLst/>
                        </a:prstGeom>
                        <a:noFill/>
                        <a:ln w="6350">
                          <a:noFill/>
                        </a:ln>
                      </wps:spPr>
                      <wps:txbx>
                        <w:txbxContent>
                          <w:p w14:paraId="1B02EBDC" w14:textId="1AD889BB" w:rsidR="009310F7" w:rsidRPr="00B9536A" w:rsidRDefault="009310F7" w:rsidP="009310F7">
                            <w:pPr>
                              <w:rPr>
                                <w:lang w:val="de-DE"/>
                              </w:rPr>
                            </w:pPr>
                            <w:r w:rsidRPr="00B9536A">
                              <w:rPr>
                                <w:lang w:val="de-DE"/>
                              </w:rPr>
                              <w:t>Version des Haustürkodex:</w:t>
                            </w:r>
                            <w:r w:rsidRPr="00B9536A">
                              <w:rPr>
                                <w:lang w:val="de-DE"/>
                              </w:rPr>
                              <w:tab/>
                            </w:r>
                            <w:r w:rsidRPr="00B9536A">
                              <w:rPr>
                                <w:lang w:val="de-DE"/>
                              </w:rPr>
                              <w:tab/>
                              <w:t>1.0</w:t>
                            </w:r>
                          </w:p>
                          <w:p w14:paraId="5A1F1470" w14:textId="47A62D0E" w:rsidR="009310F7" w:rsidRPr="00B9536A" w:rsidRDefault="00B9536A" w:rsidP="009310F7">
                            <w:pPr>
                              <w:rPr>
                                <w:lang w:val="de-DE"/>
                              </w:rPr>
                            </w:pPr>
                            <w:r w:rsidRPr="00B9536A">
                              <w:rPr>
                                <w:lang w:val="de-DE"/>
                              </w:rPr>
                              <w:t>Veröffentlichungsdatum Template</w:t>
                            </w:r>
                            <w:r w:rsidR="009310F7" w:rsidRPr="00B9536A">
                              <w:rPr>
                                <w:lang w:val="de-DE"/>
                              </w:rPr>
                              <w:t>:</w:t>
                            </w:r>
                            <w:r w:rsidR="009310F7" w:rsidRPr="00B9536A">
                              <w:rPr>
                                <w:lang w:val="de-DE"/>
                              </w:rPr>
                              <w:tab/>
                            </w:r>
                            <w:r w:rsidR="00CC20EE">
                              <w:rPr>
                                <w:lang w:val="de-DE"/>
                              </w:rPr>
                              <w:t>Dezember</w:t>
                            </w:r>
                            <w:r w:rsidR="009310F7" w:rsidRPr="00B9536A">
                              <w:rPr>
                                <w:lang w:val="de-DE"/>
                              </w:rPr>
                              <w:t xml:space="preserve"> 202</w:t>
                            </w:r>
                            <w:r w:rsidR="00CC20EE">
                              <w:rPr>
                                <w:lang w:val="de-DE"/>
                              </w:rPr>
                              <w:t>5</w:t>
                            </w:r>
                          </w:p>
                          <w:p w14:paraId="755FEB65" w14:textId="2C0E8C80" w:rsidR="009310F7" w:rsidRPr="00135D63" w:rsidRDefault="009310F7" w:rsidP="00B23686">
                            <w:pPr>
                              <w:rPr>
                                <w:rFonts w:ascii="Franklin Gothic Demi" w:hAnsi="Franklin Gothic Demi"/>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CE715D" id="_x0000_t202" coordsize="21600,21600" o:spt="202" path="m,l,21600r21600,l21600,xe">
                <v:stroke joinstyle="miter"/>
                <v:path gradientshapeok="t" o:connecttype="rect"/>
              </v:shapetype>
              <v:shape id="Text Box 28" o:spid="_x0000_s1026" type="#_x0000_t202" style="position:absolute;left:0;text-align:left;margin-left:-44.3pt;margin-top:505.05pt;width:315.05pt;height: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" filled="f" stroked="f" strokeweight=".5pt">
                <v:textbox>
                  <w:txbxContent>
                    <w:p w14:paraId="1B02EBDC" w14:textId="1AD889BB" w:rsidR="009310F7" w:rsidRPr="00B9536A" w:rsidRDefault="009310F7" w:rsidP="009310F7">
                      <w:pPr>
                        <w:rPr>
                          <w:lang w:val="de-DE"/>
                        </w:rPr>
                      </w:pPr>
                      <w:r w:rsidRPr="00B9536A">
                        <w:rPr>
                          <w:lang w:val="de-DE"/>
                        </w:rPr>
                        <w:t>Version des Haustürkodex:</w:t>
                      </w:r>
                      <w:r w:rsidRPr="00B9536A">
                        <w:rPr>
                          <w:lang w:val="de-DE"/>
                        </w:rPr>
                        <w:tab/>
                      </w:r>
                      <w:r w:rsidRPr="00B9536A">
                        <w:rPr>
                          <w:lang w:val="de-DE"/>
                        </w:rPr>
                        <w:tab/>
                        <w:t>1.0</w:t>
                      </w:r>
                    </w:p>
                    <w:p w14:paraId="5A1F1470" w14:textId="47A62D0E" w:rsidR="009310F7" w:rsidRPr="00B9536A" w:rsidRDefault="00B9536A" w:rsidP="009310F7">
                      <w:pPr>
                        <w:rPr>
                          <w:lang w:val="de-DE"/>
                        </w:rPr>
                      </w:pPr>
                      <w:r w:rsidRPr="00B9536A">
                        <w:rPr>
                          <w:lang w:val="de-DE"/>
                        </w:rPr>
                        <w:t>Veröffentlichungsdatum Template</w:t>
                      </w:r>
                      <w:r w:rsidR="009310F7" w:rsidRPr="00B9536A">
                        <w:rPr>
                          <w:lang w:val="de-DE"/>
                        </w:rPr>
                        <w:t>:</w:t>
                      </w:r>
                      <w:r w:rsidR="009310F7" w:rsidRPr="00B9536A">
                        <w:rPr>
                          <w:lang w:val="de-DE"/>
                        </w:rPr>
                        <w:tab/>
                      </w:r>
                      <w:r w:rsidR="00CC20EE">
                        <w:rPr>
                          <w:lang w:val="de-DE"/>
                        </w:rPr>
                        <w:t>Dezember</w:t>
                      </w:r>
                      <w:r w:rsidR="009310F7" w:rsidRPr="00B9536A">
                        <w:rPr>
                          <w:lang w:val="de-DE"/>
                        </w:rPr>
                        <w:t xml:space="preserve"> 202</w:t>
                      </w:r>
                      <w:r w:rsidR="00CC20EE">
                        <w:rPr>
                          <w:lang w:val="de-DE"/>
                        </w:rPr>
                        <w:t>5</w:t>
                      </w:r>
                    </w:p>
                    <w:p w14:paraId="755FEB65" w14:textId="2C0E8C80" w:rsidR="009310F7" w:rsidRPr="00135D63" w:rsidRDefault="009310F7" w:rsidP="00B23686">
                      <w:pPr>
                        <w:rPr>
                          <w:rFonts w:ascii="Franklin Gothic Demi" w:hAnsi="Franklin Gothic Demi"/>
                          <w:color w:val="FFFFFF" w:themeColor="background1"/>
                        </w:rPr>
                      </w:pPr>
                    </w:p>
                  </w:txbxContent>
                </v:textbox>
              </v:shape>
            </w:pict>
          </mc:Fallback>
        </mc:AlternateContent>
      </w:r>
    </w:p>
    <w:p w14:paraId="1D59AEA1" w14:textId="77777777" w:rsidR="00324B2F" w:rsidRPr="00D16DBE" w:rsidRDefault="00324B2F" w:rsidP="00324B2F">
      <w:pPr>
        <w:framePr w:w="5687" w:h="3011" w:wrap="notBeside" w:vAnchor="page" w:hAnchor="page" w:x="1135" w:y="11313" w:anchorLock="1"/>
        <w:tabs>
          <w:tab w:val="left" w:pos="142"/>
        </w:tabs>
        <w:spacing w:after="0" w:line="240" w:lineRule="auto"/>
        <w:jc w:val="left"/>
        <w:rPr>
          <w:rFonts w:ascii="Franklin Gothic Demi" w:hAnsi="Franklin Gothic Demi"/>
          <w:color w:val="A6A6A6" w:themeColor="background1" w:themeShade="A6"/>
          <w:sz w:val="24"/>
          <w:szCs w:val="24"/>
          <w:lang w:val="de-DE"/>
        </w:rPr>
      </w:pPr>
      <w:r w:rsidRPr="00D16DBE">
        <w:rPr>
          <w:rFonts w:ascii="Franklin Gothic Demi" w:hAnsi="Franklin Gothic Demi"/>
          <w:color w:val="A6A6A6" w:themeColor="background1" w:themeShade="A6"/>
          <w:sz w:val="24"/>
          <w:szCs w:val="24"/>
          <w:lang w:val="de-DE"/>
        </w:rPr>
        <w:lastRenderedPageBreak/>
        <w:t>Herausgeber</w:t>
      </w:r>
    </w:p>
    <w:p w14:paraId="148D1941" w14:textId="77777777" w:rsidR="00324B2F" w:rsidRPr="00D16DBE" w:rsidRDefault="00324B2F" w:rsidP="00324B2F">
      <w:pPr>
        <w:framePr w:w="5687" w:h="3011" w:wrap="notBeside" w:vAnchor="page" w:hAnchor="page" w:x="1135" w:y="11313" w:anchorLock="1"/>
        <w:tabs>
          <w:tab w:val="left" w:pos="142"/>
        </w:tabs>
        <w:spacing w:after="0" w:line="240" w:lineRule="auto"/>
        <w:jc w:val="left"/>
        <w:rPr>
          <w:rFonts w:ascii="Franklin Gothic Demi" w:hAnsi="Franklin Gothic Demi"/>
          <w:color w:val="A6A6A6" w:themeColor="background1" w:themeShade="A6"/>
          <w:sz w:val="24"/>
          <w:szCs w:val="24"/>
          <w:lang w:val="de-DE"/>
        </w:rPr>
      </w:pPr>
    </w:p>
    <w:p w14:paraId="040E8006" w14:textId="09ADCB71" w:rsidR="00324B2F" w:rsidRPr="00461155" w:rsidRDefault="00324B2F" w:rsidP="00324B2F">
      <w:pPr>
        <w:framePr w:w="5687" w:h="3011" w:wrap="notBeside" w:vAnchor="page" w:hAnchor="page" w:x="1135" w:y="11313" w:anchorLock="1"/>
        <w:tabs>
          <w:tab w:val="left" w:pos="142"/>
        </w:tabs>
        <w:spacing w:after="0" w:line="240" w:lineRule="auto"/>
        <w:jc w:val="left"/>
        <w:rPr>
          <w:rFonts w:ascii="Franklin Gothic Demi" w:hAnsi="Franklin Gothic Demi"/>
          <w:color w:val="A6A6A6" w:themeColor="background1" w:themeShade="A6"/>
          <w:sz w:val="16"/>
          <w:szCs w:val="16"/>
          <w:lang w:val="fr-FR"/>
        </w:rPr>
      </w:pPr>
      <w:r w:rsidRPr="00461155">
        <w:rPr>
          <w:rFonts w:ascii="Franklin Gothic Medium Cond" w:hAnsi="Franklin Gothic Medium Cond"/>
          <w:color w:val="A6A6A6" w:themeColor="background1" w:themeShade="A6"/>
          <w:sz w:val="16"/>
          <w:szCs w:val="16"/>
          <w:lang w:val="fr-FR"/>
        </w:rPr>
        <w:t xml:space="preserve">SCOPE Europe </w:t>
      </w:r>
      <w:r w:rsidR="00461155" w:rsidRPr="00461155">
        <w:rPr>
          <w:rFonts w:ascii="Franklin Gothic Medium Cond" w:hAnsi="Franklin Gothic Medium Cond"/>
          <w:color w:val="A6A6A6" w:themeColor="background1" w:themeShade="A6"/>
          <w:sz w:val="16"/>
          <w:szCs w:val="16"/>
          <w:lang w:val="fr-FR"/>
        </w:rPr>
        <w:t>s.r.l. /</w:t>
      </w:r>
      <w:r w:rsidR="00461155">
        <w:rPr>
          <w:rFonts w:ascii="Franklin Gothic Medium Cond" w:hAnsi="Franklin Gothic Medium Cond"/>
          <w:color w:val="A6A6A6" w:themeColor="background1" w:themeShade="A6"/>
          <w:sz w:val="16"/>
          <w:szCs w:val="16"/>
          <w:lang w:val="fr-FR"/>
        </w:rPr>
        <w:t xml:space="preserve"> b.v.</w:t>
      </w:r>
    </w:p>
    <w:p w14:paraId="3B521C81" w14:textId="10EB6D84" w:rsidR="00324B2F" w:rsidRPr="00461155" w:rsidRDefault="00461155" w:rsidP="00324B2F">
      <w:pPr>
        <w:framePr w:w="5687" w:h="3011" w:wrap="notBeside" w:vAnchor="page" w:hAnchor="page" w:x="1135" w:y="11313" w:anchorLock="1"/>
        <w:tabs>
          <w:tab w:val="left" w:pos="142"/>
        </w:tabs>
        <w:spacing w:after="0" w:line="240" w:lineRule="auto"/>
        <w:jc w:val="left"/>
        <w:rPr>
          <w:color w:val="A6A6A6" w:themeColor="background1" w:themeShade="A6"/>
          <w:sz w:val="16"/>
          <w:szCs w:val="16"/>
          <w:lang w:val="fr-FR"/>
        </w:rPr>
      </w:pPr>
      <w:r w:rsidRPr="00461155">
        <w:rPr>
          <w:color w:val="A6A6A6" w:themeColor="background1" w:themeShade="A6"/>
          <w:sz w:val="16"/>
          <w:szCs w:val="16"/>
          <w:lang w:val="fr-FR"/>
        </w:rPr>
        <w:t>Rue de la Scienc</w:t>
      </w:r>
      <w:r>
        <w:rPr>
          <w:color w:val="A6A6A6" w:themeColor="background1" w:themeShade="A6"/>
          <w:sz w:val="16"/>
          <w:szCs w:val="16"/>
          <w:lang w:val="fr-FR"/>
        </w:rPr>
        <w:t>e</w:t>
      </w:r>
      <w:r w:rsidR="00324B2F" w:rsidRPr="00461155">
        <w:rPr>
          <w:color w:val="A6A6A6" w:themeColor="background1" w:themeShade="A6"/>
          <w:sz w:val="16"/>
          <w:szCs w:val="16"/>
          <w:lang w:val="fr-FR"/>
        </w:rPr>
        <w:br/>
      </w:r>
      <w:r>
        <w:rPr>
          <w:color w:val="A6A6A6" w:themeColor="background1" w:themeShade="A6"/>
          <w:sz w:val="16"/>
          <w:szCs w:val="16"/>
          <w:lang w:val="fr-FR"/>
        </w:rPr>
        <w:t>1040</w:t>
      </w:r>
      <w:r w:rsidR="00324B2F" w:rsidRPr="00461155">
        <w:rPr>
          <w:color w:val="A6A6A6" w:themeColor="background1" w:themeShade="A6"/>
          <w:sz w:val="16"/>
          <w:szCs w:val="16"/>
          <w:lang w:val="fr-FR"/>
        </w:rPr>
        <w:t xml:space="preserve"> </w:t>
      </w:r>
      <w:r>
        <w:rPr>
          <w:color w:val="A6A6A6" w:themeColor="background1" w:themeShade="A6"/>
          <w:sz w:val="16"/>
          <w:szCs w:val="16"/>
          <w:lang w:val="fr-FR"/>
        </w:rPr>
        <w:t>Brussel (Belgien)</w:t>
      </w:r>
    </w:p>
    <w:p w14:paraId="510771A0" w14:textId="77777777" w:rsidR="00324B2F" w:rsidRPr="00461155" w:rsidRDefault="00324B2F" w:rsidP="00324B2F">
      <w:pPr>
        <w:framePr w:w="5687" w:h="3011" w:wrap="notBeside" w:vAnchor="page" w:hAnchor="page" w:x="1135" w:y="11313" w:anchorLock="1"/>
        <w:tabs>
          <w:tab w:val="left" w:pos="142"/>
        </w:tabs>
        <w:spacing w:after="0" w:line="240" w:lineRule="auto"/>
        <w:jc w:val="left"/>
        <w:rPr>
          <w:color w:val="A6A6A6" w:themeColor="background1" w:themeShade="A6"/>
          <w:sz w:val="16"/>
          <w:szCs w:val="16"/>
          <w:lang w:val="fr-FR"/>
        </w:rPr>
      </w:pPr>
    </w:p>
    <w:p w14:paraId="259EE397" w14:textId="77777777" w:rsidR="00324B2F" w:rsidRPr="00324B2F" w:rsidRDefault="00324B2F" w:rsidP="00324B2F">
      <w:pPr>
        <w:framePr w:w="5687" w:h="3011" w:wrap="notBeside" w:vAnchor="page" w:hAnchor="page" w:x="1135" w:y="11313" w:anchorLock="1"/>
        <w:tabs>
          <w:tab w:val="left" w:pos="142"/>
        </w:tabs>
        <w:spacing w:after="0" w:line="240" w:lineRule="auto"/>
        <w:jc w:val="left"/>
        <w:rPr>
          <w:color w:val="A6A6A6" w:themeColor="background1" w:themeShade="A6"/>
          <w:sz w:val="16"/>
          <w:szCs w:val="16"/>
          <w:lang w:val="de-DE"/>
        </w:rPr>
      </w:pPr>
      <w:r w:rsidRPr="00324B2F">
        <w:rPr>
          <w:color w:val="A6A6A6" w:themeColor="background1" w:themeShade="A6"/>
          <w:sz w:val="16"/>
          <w:szCs w:val="16"/>
          <w:lang w:val="de-DE"/>
        </w:rPr>
        <w:t>+49 (0)30 30878099-0</w:t>
      </w:r>
    </w:p>
    <w:p w14:paraId="5B8DD0E0" w14:textId="25C09475" w:rsidR="00324B2F" w:rsidRPr="00324B2F" w:rsidRDefault="00324B2F" w:rsidP="00324B2F">
      <w:pPr>
        <w:framePr w:w="5687" w:h="3011" w:wrap="notBeside" w:vAnchor="page" w:hAnchor="page" w:x="1135" w:y="11313" w:anchorLock="1"/>
        <w:tabs>
          <w:tab w:val="left" w:pos="142"/>
        </w:tabs>
        <w:spacing w:after="0" w:line="240" w:lineRule="auto"/>
        <w:jc w:val="left"/>
        <w:rPr>
          <w:color w:val="A6A6A6" w:themeColor="background1" w:themeShade="A6"/>
          <w:sz w:val="16"/>
          <w:szCs w:val="16"/>
          <w:lang w:val="de-DE"/>
        </w:rPr>
      </w:pPr>
      <w:hyperlink r:id="rId15" w:history="1">
        <w:r>
          <w:rPr>
            <w:rStyle w:val="Lienhypertexte"/>
            <w:sz w:val="16"/>
            <w:szCs w:val="16"/>
            <w:lang w:val="de-DE"/>
          </w:rPr>
          <w:t>info@monitoring.de.scope-europe.eu</w:t>
        </w:r>
      </w:hyperlink>
      <w:r w:rsidRPr="00324B2F">
        <w:rPr>
          <w:rStyle w:val="Lienhypertexte"/>
          <w:sz w:val="16"/>
          <w:szCs w:val="16"/>
          <w:lang w:val="de-DE"/>
        </w:rPr>
        <w:br/>
      </w:r>
    </w:p>
    <w:p w14:paraId="6A9303FA" w14:textId="77613D6C" w:rsidR="00324B2F" w:rsidRPr="00324B2F" w:rsidRDefault="00461155" w:rsidP="00324B2F">
      <w:pPr>
        <w:framePr w:w="5687" w:h="3011" w:wrap="notBeside" w:vAnchor="page" w:hAnchor="page" w:x="1135" w:y="11313" w:anchorLock="1"/>
        <w:tabs>
          <w:tab w:val="left" w:pos="142"/>
        </w:tabs>
        <w:spacing w:after="0" w:line="240" w:lineRule="auto"/>
        <w:jc w:val="left"/>
        <w:rPr>
          <w:color w:val="A6A6A6" w:themeColor="background1" w:themeShade="A6"/>
          <w:sz w:val="16"/>
          <w:szCs w:val="16"/>
          <w:lang w:val="de-DE"/>
        </w:rPr>
      </w:pPr>
      <w:r>
        <w:rPr>
          <w:color w:val="A6A6A6" w:themeColor="background1" w:themeShade="A6"/>
          <w:sz w:val="16"/>
          <w:szCs w:val="16"/>
          <w:lang w:val="de-DE"/>
        </w:rPr>
        <w:t xml:space="preserve">Unternehmensgericht </w:t>
      </w:r>
      <w:r w:rsidR="00CC20EE">
        <w:rPr>
          <w:color w:val="A6A6A6" w:themeColor="background1" w:themeShade="A6"/>
          <w:sz w:val="16"/>
          <w:szCs w:val="16"/>
          <w:lang w:val="de-DE"/>
        </w:rPr>
        <w:t>Brüssel</w:t>
      </w:r>
      <w:r w:rsidR="00324B2F" w:rsidRPr="00324B2F">
        <w:rPr>
          <w:color w:val="A6A6A6" w:themeColor="background1" w:themeShade="A6"/>
          <w:sz w:val="16"/>
          <w:szCs w:val="16"/>
          <w:lang w:val="de-DE"/>
        </w:rPr>
        <w:br/>
        <w:t xml:space="preserve">Registernummer: </w:t>
      </w:r>
      <w:r w:rsidR="00CC20EE">
        <w:rPr>
          <w:color w:val="A6A6A6" w:themeColor="background1" w:themeShade="A6"/>
          <w:sz w:val="16"/>
          <w:szCs w:val="16"/>
          <w:lang w:val="de-DE"/>
        </w:rPr>
        <w:t>0671.468.741</w:t>
      </w:r>
      <w:r w:rsidR="00324B2F" w:rsidRPr="00324B2F">
        <w:rPr>
          <w:color w:val="A6A6A6" w:themeColor="background1" w:themeShade="A6"/>
          <w:sz w:val="16"/>
          <w:szCs w:val="16"/>
          <w:lang w:val="de-DE"/>
        </w:rPr>
        <w:br/>
        <w:t xml:space="preserve">USt-Nummer: </w:t>
      </w:r>
      <w:r w:rsidR="00CC20EE">
        <w:rPr>
          <w:color w:val="A6A6A6" w:themeColor="background1" w:themeShade="A6"/>
          <w:sz w:val="16"/>
          <w:szCs w:val="16"/>
          <w:lang w:val="de-DE"/>
        </w:rPr>
        <w:t>BE 0671.468.741</w:t>
      </w:r>
      <w:r w:rsidR="00324B2F" w:rsidRPr="00324B2F">
        <w:rPr>
          <w:color w:val="A6A6A6" w:themeColor="background1" w:themeShade="A6"/>
          <w:sz w:val="16"/>
          <w:szCs w:val="16"/>
          <w:lang w:val="de-DE"/>
        </w:rPr>
        <w:br/>
      </w:r>
      <w:r w:rsidR="00CC20EE">
        <w:rPr>
          <w:color w:val="A6A6A6" w:themeColor="background1" w:themeShade="A6"/>
          <w:sz w:val="16"/>
          <w:szCs w:val="16"/>
          <w:lang w:val="de-DE"/>
        </w:rPr>
        <w:t>ING Belgium</w:t>
      </w:r>
    </w:p>
    <w:p w14:paraId="250C8F86" w14:textId="3AE46171" w:rsidR="00324B2F" w:rsidRPr="00324B2F" w:rsidRDefault="00324B2F" w:rsidP="00324B2F">
      <w:pPr>
        <w:framePr w:w="5687" w:h="3011" w:wrap="notBeside" w:vAnchor="page" w:hAnchor="page" w:x="1135" w:y="11313" w:anchorLock="1"/>
        <w:tabs>
          <w:tab w:val="left" w:pos="142"/>
        </w:tabs>
        <w:spacing w:after="0" w:line="240" w:lineRule="auto"/>
        <w:jc w:val="left"/>
        <w:rPr>
          <w:color w:val="A6A6A6" w:themeColor="background1" w:themeShade="A6"/>
          <w:sz w:val="16"/>
          <w:szCs w:val="16"/>
          <w:lang w:val="de-DE"/>
        </w:rPr>
      </w:pPr>
      <w:r w:rsidRPr="00324B2F">
        <w:rPr>
          <w:color w:val="A6A6A6" w:themeColor="background1" w:themeShade="A6"/>
          <w:sz w:val="16"/>
          <w:szCs w:val="16"/>
          <w:lang w:val="de-DE"/>
        </w:rPr>
        <w:t xml:space="preserve">IBAN: </w:t>
      </w:r>
      <w:r w:rsidR="00CC20EE">
        <w:rPr>
          <w:color w:val="A6A6A6" w:themeColor="background1" w:themeShade="A6"/>
          <w:sz w:val="16"/>
          <w:szCs w:val="16"/>
          <w:lang w:val="de-DE"/>
        </w:rPr>
        <w:t>BE12 3631 6553 4883</w:t>
      </w:r>
    </w:p>
    <w:p w14:paraId="6384C365" w14:textId="77777777" w:rsidR="00324B2F" w:rsidRPr="00324B2F" w:rsidRDefault="00324B2F" w:rsidP="00324B2F">
      <w:pPr>
        <w:framePr w:w="5687" w:h="3011" w:wrap="notBeside" w:vAnchor="page" w:hAnchor="page" w:x="1135" w:y="11313" w:anchorLock="1"/>
        <w:tabs>
          <w:tab w:val="left" w:pos="142"/>
        </w:tabs>
        <w:spacing w:after="0" w:line="240" w:lineRule="auto"/>
        <w:jc w:val="left"/>
        <w:rPr>
          <w:color w:val="A6A6A6" w:themeColor="background1" w:themeShade="A6"/>
          <w:sz w:val="16"/>
          <w:szCs w:val="16"/>
          <w:lang w:val="de-DE"/>
        </w:rPr>
      </w:pPr>
    </w:p>
    <w:p w14:paraId="7748F5D8" w14:textId="2A8B537B" w:rsidR="00324B2F" w:rsidRPr="00D16DBE" w:rsidRDefault="00CC20EE" w:rsidP="00324B2F">
      <w:pPr>
        <w:framePr w:w="5687" w:h="3011" w:wrap="notBeside" w:vAnchor="page" w:hAnchor="page" w:x="1135" w:y="11313" w:anchorLock="1"/>
        <w:tabs>
          <w:tab w:val="left" w:pos="142"/>
        </w:tabs>
        <w:spacing w:after="0" w:line="240" w:lineRule="auto"/>
        <w:jc w:val="left"/>
        <w:rPr>
          <w:color w:val="A6A6A6" w:themeColor="background1" w:themeShade="A6"/>
          <w:sz w:val="16"/>
          <w:szCs w:val="16"/>
          <w:lang w:val="de-DE"/>
        </w:rPr>
      </w:pPr>
      <w:r>
        <w:rPr>
          <w:rFonts w:ascii="Franklin Gothic Medium Cond" w:hAnsi="Franklin Gothic Medium Cond"/>
          <w:color w:val="A6A6A6" w:themeColor="background1" w:themeShade="A6"/>
          <w:sz w:val="16"/>
          <w:szCs w:val="16"/>
          <w:lang w:val="de-DE"/>
        </w:rPr>
        <w:t>Managing Director</w:t>
      </w:r>
      <w:r w:rsidR="00324B2F" w:rsidRPr="00D16DBE">
        <w:rPr>
          <w:color w:val="A6A6A6" w:themeColor="background1" w:themeShade="A6"/>
          <w:sz w:val="16"/>
          <w:szCs w:val="16"/>
          <w:lang w:val="de-DE"/>
        </w:rPr>
        <w:br/>
      </w:r>
      <w:r>
        <w:rPr>
          <w:color w:val="A6A6A6" w:themeColor="background1" w:themeShade="A6"/>
          <w:sz w:val="16"/>
          <w:szCs w:val="16"/>
          <w:lang w:val="de-DE"/>
        </w:rPr>
        <w:t>Gabriela Mercuri</w:t>
      </w:r>
    </w:p>
    <w:p w14:paraId="450C5ED9" w14:textId="77777777" w:rsidR="00324B2F" w:rsidRPr="00D16DBE" w:rsidRDefault="00324B2F" w:rsidP="00324B2F">
      <w:pPr>
        <w:tabs>
          <w:tab w:val="left" w:pos="142"/>
        </w:tabs>
        <w:spacing w:after="0" w:line="240" w:lineRule="auto"/>
        <w:jc w:val="left"/>
        <w:rPr>
          <w:rFonts w:ascii="Arial Narrow" w:hAnsi="Arial Narrow"/>
          <w:color w:val="A6A6A6" w:themeColor="background1" w:themeShade="A6"/>
          <w:sz w:val="16"/>
          <w:szCs w:val="16"/>
          <w:lang w:val="de-DE"/>
        </w:rPr>
      </w:pPr>
    </w:p>
    <w:p w14:paraId="069F7C95" w14:textId="77777777" w:rsidR="00324B2F" w:rsidRPr="00D16DBE" w:rsidRDefault="00324B2F" w:rsidP="00324B2F">
      <w:pPr>
        <w:tabs>
          <w:tab w:val="left" w:pos="142"/>
        </w:tabs>
        <w:spacing w:after="0" w:line="240" w:lineRule="auto"/>
        <w:jc w:val="left"/>
        <w:rPr>
          <w:rFonts w:ascii="Arial Narrow" w:hAnsi="Arial Narrow"/>
          <w:color w:val="A6A6A6" w:themeColor="background1" w:themeShade="A6"/>
          <w:sz w:val="16"/>
          <w:szCs w:val="16"/>
          <w:lang w:val="de-DE"/>
        </w:rPr>
        <w:sectPr w:rsidR="00324B2F" w:rsidRPr="00D16DBE">
          <w:headerReference w:type="default" r:id="rId16"/>
          <w:footerReference w:type="default" r:id="rId17"/>
          <w:headerReference w:type="first" r:id="rId18"/>
          <w:footerReference w:type="first" r:id="rId19"/>
          <w:pgSz w:w="11906" w:h="16838" w:code="9"/>
          <w:pgMar w:top="2269" w:right="1274" w:bottom="284" w:left="1366" w:header="709" w:footer="0" w:gutter="0"/>
          <w:pgNumType w:start="0"/>
          <w:cols w:space="708"/>
          <w:titlePg/>
          <w:docGrid w:linePitch="360"/>
        </w:sectPr>
      </w:pPr>
    </w:p>
    <w:p w14:paraId="2F7B1A20" w14:textId="77777777" w:rsidR="00324B2F" w:rsidRPr="00D16DBE" w:rsidRDefault="00324B2F" w:rsidP="00324B2F">
      <w:pPr>
        <w:pStyle w:val="Titre1"/>
        <w:numPr>
          <w:ilvl w:val="0"/>
          <w:numId w:val="0"/>
        </w:numPr>
        <w:tabs>
          <w:tab w:val="left" w:pos="142"/>
        </w:tabs>
        <w:rPr>
          <w:rFonts w:ascii="Franklin Gothic Demi" w:hAnsi="Franklin Gothic Demi"/>
          <w:color w:val="A6A6A6" w:themeColor="background1" w:themeShade="A6"/>
          <w:sz w:val="16"/>
          <w:szCs w:val="16"/>
          <w:lang w:val="de-DE"/>
        </w:rPr>
      </w:pPr>
      <w:bookmarkStart w:id="2" w:name="_Toc146028445"/>
      <w:r w:rsidRPr="00D16DBE">
        <w:rPr>
          <w:lang w:val="de-DE"/>
        </w:rPr>
        <w:lastRenderedPageBreak/>
        <w:t>Inhalt</w:t>
      </w:r>
      <w:bookmarkEnd w:id="2"/>
    </w:p>
    <w:p w14:paraId="6D850A7C" w14:textId="38AB8A92" w:rsidR="00040563" w:rsidRDefault="00324B2F">
      <w:pPr>
        <w:pStyle w:val="TM1"/>
        <w:rPr>
          <w:rFonts w:asciiTheme="minorHAnsi" w:eastAsiaTheme="minorEastAsia" w:hAnsiTheme="minorHAnsi" w:cstheme="minorBidi"/>
          <w:noProof/>
          <w:kern w:val="2"/>
          <w:szCs w:val="22"/>
          <w:lang w:val="de-DE"/>
          <w14:ligatures w14:val="standardContextual"/>
        </w:rPr>
      </w:pPr>
      <w:r>
        <w:rPr>
          <w:rFonts w:ascii="Arial Narrow" w:hAnsi="Arial Narrow"/>
          <w:b/>
          <w:color w:val="A6A6A6" w:themeColor="background1" w:themeShade="A6"/>
          <w:sz w:val="16"/>
          <w:szCs w:val="16"/>
        </w:rPr>
        <w:fldChar w:fldCharType="begin"/>
      </w:r>
      <w:r>
        <w:rPr>
          <w:rFonts w:ascii="Arial Narrow" w:hAnsi="Arial Narrow"/>
          <w:b/>
          <w:color w:val="A6A6A6" w:themeColor="background1" w:themeShade="A6"/>
          <w:sz w:val="16"/>
          <w:szCs w:val="16"/>
        </w:rPr>
        <w:instrText xml:space="preserve"> TOC \o "1-3" \h \z \u </w:instrText>
      </w:r>
      <w:r>
        <w:rPr>
          <w:rFonts w:ascii="Arial Narrow" w:hAnsi="Arial Narrow"/>
          <w:b/>
          <w:color w:val="A6A6A6" w:themeColor="background1" w:themeShade="A6"/>
          <w:sz w:val="16"/>
          <w:szCs w:val="16"/>
        </w:rPr>
        <w:fldChar w:fldCharType="separate"/>
      </w:r>
      <w:hyperlink w:anchor="_Toc146028444" w:history="1">
        <w:r w:rsidR="00040563" w:rsidRPr="00D5653B">
          <w:rPr>
            <w:rStyle w:val="Lienhypertexte"/>
            <w:noProof/>
            <w:lang w:val="de-DE"/>
          </w:rPr>
          <w:t>Haustürkodex - Questionnaire</w:t>
        </w:r>
        <w:r w:rsidR="00040563">
          <w:rPr>
            <w:noProof/>
            <w:webHidden/>
          </w:rPr>
          <w:tab/>
        </w:r>
        <w:r w:rsidR="00040563">
          <w:rPr>
            <w:noProof/>
            <w:webHidden/>
          </w:rPr>
          <w:fldChar w:fldCharType="begin"/>
        </w:r>
        <w:r w:rsidR="00040563">
          <w:rPr>
            <w:noProof/>
            <w:webHidden/>
          </w:rPr>
          <w:instrText xml:space="preserve"> PAGEREF _Toc146028444 \h </w:instrText>
        </w:r>
        <w:r w:rsidR="00040563">
          <w:rPr>
            <w:noProof/>
            <w:webHidden/>
          </w:rPr>
        </w:r>
        <w:r w:rsidR="00040563">
          <w:rPr>
            <w:noProof/>
            <w:webHidden/>
          </w:rPr>
          <w:fldChar w:fldCharType="separate"/>
        </w:r>
        <w:r w:rsidR="00040563">
          <w:rPr>
            <w:noProof/>
            <w:webHidden/>
          </w:rPr>
          <w:t>1</w:t>
        </w:r>
        <w:r w:rsidR="00040563">
          <w:rPr>
            <w:noProof/>
            <w:webHidden/>
          </w:rPr>
          <w:fldChar w:fldCharType="end"/>
        </w:r>
      </w:hyperlink>
    </w:p>
    <w:p w14:paraId="23F03501" w14:textId="707E8647" w:rsidR="00040563" w:rsidRDefault="00040563">
      <w:pPr>
        <w:pStyle w:val="TM1"/>
        <w:rPr>
          <w:rFonts w:asciiTheme="minorHAnsi" w:eastAsiaTheme="minorEastAsia" w:hAnsiTheme="minorHAnsi" w:cstheme="minorBidi"/>
          <w:noProof/>
          <w:kern w:val="2"/>
          <w:szCs w:val="22"/>
          <w:lang w:val="de-DE"/>
          <w14:ligatures w14:val="standardContextual"/>
        </w:rPr>
      </w:pPr>
      <w:hyperlink w:anchor="_Toc146028445" w:history="1">
        <w:r w:rsidRPr="00D5653B">
          <w:rPr>
            <w:rStyle w:val="Lienhypertexte"/>
            <w:noProof/>
            <w:lang w:val="de-DE"/>
          </w:rPr>
          <w:t>Inhalt</w:t>
        </w:r>
        <w:r>
          <w:rPr>
            <w:noProof/>
            <w:webHidden/>
          </w:rPr>
          <w:tab/>
        </w:r>
        <w:r>
          <w:rPr>
            <w:noProof/>
            <w:webHidden/>
          </w:rPr>
          <w:fldChar w:fldCharType="begin"/>
        </w:r>
        <w:r>
          <w:rPr>
            <w:noProof/>
            <w:webHidden/>
          </w:rPr>
          <w:instrText xml:space="preserve"> PAGEREF _Toc146028445 \h </w:instrText>
        </w:r>
        <w:r>
          <w:rPr>
            <w:noProof/>
            <w:webHidden/>
          </w:rPr>
        </w:r>
        <w:r>
          <w:rPr>
            <w:noProof/>
            <w:webHidden/>
          </w:rPr>
          <w:fldChar w:fldCharType="separate"/>
        </w:r>
        <w:r>
          <w:rPr>
            <w:noProof/>
            <w:webHidden/>
          </w:rPr>
          <w:t>1</w:t>
        </w:r>
        <w:r>
          <w:rPr>
            <w:noProof/>
            <w:webHidden/>
          </w:rPr>
          <w:fldChar w:fldCharType="end"/>
        </w:r>
      </w:hyperlink>
    </w:p>
    <w:p w14:paraId="512E27E0" w14:textId="05090AC8" w:rsidR="00040563" w:rsidRDefault="00040563">
      <w:pPr>
        <w:pStyle w:val="TM1"/>
        <w:tabs>
          <w:tab w:val="left" w:pos="425"/>
        </w:tabs>
        <w:rPr>
          <w:rFonts w:asciiTheme="minorHAnsi" w:eastAsiaTheme="minorEastAsia" w:hAnsiTheme="minorHAnsi" w:cstheme="minorBidi"/>
          <w:noProof/>
          <w:kern w:val="2"/>
          <w:szCs w:val="22"/>
          <w:lang w:val="de-DE"/>
          <w14:ligatures w14:val="standardContextual"/>
        </w:rPr>
      </w:pPr>
      <w:hyperlink w:anchor="_Toc146028446" w:history="1">
        <w:r w:rsidRPr="00D5653B">
          <w:rPr>
            <w:rStyle w:val="Lienhypertexte"/>
            <w:noProof/>
          </w:rPr>
          <w:t>0</w:t>
        </w:r>
        <w:r>
          <w:rPr>
            <w:rFonts w:asciiTheme="minorHAnsi" w:eastAsiaTheme="minorEastAsia" w:hAnsiTheme="minorHAnsi" w:cstheme="minorBidi"/>
            <w:noProof/>
            <w:kern w:val="2"/>
            <w:szCs w:val="22"/>
            <w:lang w:val="de-DE"/>
            <w14:ligatures w14:val="standardContextual"/>
          </w:rPr>
          <w:tab/>
        </w:r>
        <w:r w:rsidRPr="00D5653B">
          <w:rPr>
            <w:rStyle w:val="Lienhypertexte"/>
            <w:noProof/>
          </w:rPr>
          <w:t>Disclaimer</w:t>
        </w:r>
        <w:r>
          <w:rPr>
            <w:noProof/>
            <w:webHidden/>
          </w:rPr>
          <w:tab/>
        </w:r>
        <w:r>
          <w:rPr>
            <w:noProof/>
            <w:webHidden/>
          </w:rPr>
          <w:fldChar w:fldCharType="begin"/>
        </w:r>
        <w:r>
          <w:rPr>
            <w:noProof/>
            <w:webHidden/>
          </w:rPr>
          <w:instrText xml:space="preserve"> PAGEREF _Toc146028446 \h </w:instrText>
        </w:r>
        <w:r>
          <w:rPr>
            <w:noProof/>
            <w:webHidden/>
          </w:rPr>
        </w:r>
        <w:r>
          <w:rPr>
            <w:noProof/>
            <w:webHidden/>
          </w:rPr>
          <w:fldChar w:fldCharType="separate"/>
        </w:r>
        <w:r>
          <w:rPr>
            <w:noProof/>
            <w:webHidden/>
          </w:rPr>
          <w:t>4</w:t>
        </w:r>
        <w:r>
          <w:rPr>
            <w:noProof/>
            <w:webHidden/>
          </w:rPr>
          <w:fldChar w:fldCharType="end"/>
        </w:r>
      </w:hyperlink>
    </w:p>
    <w:p w14:paraId="72BCA546" w14:textId="433A430A" w:rsidR="00040563" w:rsidRDefault="00040563">
      <w:pPr>
        <w:pStyle w:val="TM1"/>
        <w:tabs>
          <w:tab w:val="left" w:pos="425"/>
        </w:tabs>
        <w:rPr>
          <w:rFonts w:asciiTheme="minorHAnsi" w:eastAsiaTheme="minorEastAsia" w:hAnsiTheme="minorHAnsi" w:cstheme="minorBidi"/>
          <w:noProof/>
          <w:kern w:val="2"/>
          <w:szCs w:val="22"/>
          <w:lang w:val="de-DE"/>
          <w14:ligatures w14:val="standardContextual"/>
        </w:rPr>
      </w:pPr>
      <w:hyperlink w:anchor="_Toc146028447" w:history="1">
        <w:r w:rsidRPr="00D5653B">
          <w:rPr>
            <w:rStyle w:val="Lienhypertexte"/>
            <w:noProof/>
          </w:rPr>
          <w:t>1</w:t>
        </w:r>
        <w:r>
          <w:rPr>
            <w:rFonts w:asciiTheme="minorHAnsi" w:eastAsiaTheme="minorEastAsia" w:hAnsiTheme="minorHAnsi" w:cstheme="minorBidi"/>
            <w:noProof/>
            <w:kern w:val="2"/>
            <w:szCs w:val="22"/>
            <w:lang w:val="de-DE"/>
            <w14:ligatures w14:val="standardContextual"/>
          </w:rPr>
          <w:tab/>
        </w:r>
        <w:r w:rsidRPr="00D5653B">
          <w:rPr>
            <w:rStyle w:val="Lienhypertexte"/>
            <w:noProof/>
          </w:rPr>
          <w:t>Einführung</w:t>
        </w:r>
        <w:r>
          <w:rPr>
            <w:noProof/>
            <w:webHidden/>
          </w:rPr>
          <w:tab/>
        </w:r>
        <w:r>
          <w:rPr>
            <w:noProof/>
            <w:webHidden/>
          </w:rPr>
          <w:fldChar w:fldCharType="begin"/>
        </w:r>
        <w:r>
          <w:rPr>
            <w:noProof/>
            <w:webHidden/>
          </w:rPr>
          <w:instrText xml:space="preserve"> PAGEREF _Toc146028447 \h </w:instrText>
        </w:r>
        <w:r>
          <w:rPr>
            <w:noProof/>
            <w:webHidden/>
          </w:rPr>
        </w:r>
        <w:r>
          <w:rPr>
            <w:noProof/>
            <w:webHidden/>
          </w:rPr>
          <w:fldChar w:fldCharType="separate"/>
        </w:r>
        <w:r>
          <w:rPr>
            <w:noProof/>
            <w:webHidden/>
          </w:rPr>
          <w:t>4</w:t>
        </w:r>
        <w:r>
          <w:rPr>
            <w:noProof/>
            <w:webHidden/>
          </w:rPr>
          <w:fldChar w:fldCharType="end"/>
        </w:r>
      </w:hyperlink>
    </w:p>
    <w:p w14:paraId="4A1D53A8" w14:textId="128CA530" w:rsidR="00040563" w:rsidRDefault="00040563">
      <w:pPr>
        <w:pStyle w:val="TM1"/>
        <w:tabs>
          <w:tab w:val="left" w:pos="425"/>
        </w:tabs>
        <w:rPr>
          <w:rFonts w:asciiTheme="minorHAnsi" w:eastAsiaTheme="minorEastAsia" w:hAnsiTheme="minorHAnsi" w:cstheme="minorBidi"/>
          <w:noProof/>
          <w:kern w:val="2"/>
          <w:szCs w:val="22"/>
          <w:lang w:val="de-DE"/>
          <w14:ligatures w14:val="standardContextual"/>
        </w:rPr>
      </w:pPr>
      <w:hyperlink w:anchor="_Toc146028448" w:history="1">
        <w:r w:rsidRPr="00D5653B">
          <w:rPr>
            <w:rStyle w:val="Lienhypertexte"/>
            <w:noProof/>
          </w:rPr>
          <w:t>2</w:t>
        </w:r>
        <w:r>
          <w:rPr>
            <w:rFonts w:asciiTheme="minorHAnsi" w:eastAsiaTheme="minorEastAsia" w:hAnsiTheme="minorHAnsi" w:cstheme="minorBidi"/>
            <w:noProof/>
            <w:kern w:val="2"/>
            <w:szCs w:val="22"/>
            <w:lang w:val="de-DE"/>
            <w14:ligatures w14:val="standardContextual"/>
          </w:rPr>
          <w:tab/>
        </w:r>
        <w:r w:rsidRPr="00D5653B">
          <w:rPr>
            <w:rStyle w:val="Lienhypertexte"/>
            <w:noProof/>
          </w:rPr>
          <w:t>Erwartungen der privaten Überwachungsstelle</w:t>
        </w:r>
        <w:r>
          <w:rPr>
            <w:noProof/>
            <w:webHidden/>
          </w:rPr>
          <w:tab/>
        </w:r>
        <w:r>
          <w:rPr>
            <w:noProof/>
            <w:webHidden/>
          </w:rPr>
          <w:fldChar w:fldCharType="begin"/>
        </w:r>
        <w:r>
          <w:rPr>
            <w:noProof/>
            <w:webHidden/>
          </w:rPr>
          <w:instrText xml:space="preserve"> PAGEREF _Toc146028448 \h </w:instrText>
        </w:r>
        <w:r>
          <w:rPr>
            <w:noProof/>
            <w:webHidden/>
          </w:rPr>
        </w:r>
        <w:r>
          <w:rPr>
            <w:noProof/>
            <w:webHidden/>
          </w:rPr>
          <w:fldChar w:fldCharType="separate"/>
        </w:r>
        <w:r>
          <w:rPr>
            <w:noProof/>
            <w:webHidden/>
          </w:rPr>
          <w:t>4</w:t>
        </w:r>
        <w:r>
          <w:rPr>
            <w:noProof/>
            <w:webHidden/>
          </w:rPr>
          <w:fldChar w:fldCharType="end"/>
        </w:r>
      </w:hyperlink>
    </w:p>
    <w:p w14:paraId="621F3D27" w14:textId="28979C0A" w:rsidR="00040563" w:rsidRDefault="00040563">
      <w:pPr>
        <w:pStyle w:val="TM1"/>
        <w:tabs>
          <w:tab w:val="left" w:pos="425"/>
        </w:tabs>
        <w:rPr>
          <w:rFonts w:asciiTheme="minorHAnsi" w:eastAsiaTheme="minorEastAsia" w:hAnsiTheme="minorHAnsi" w:cstheme="minorBidi"/>
          <w:noProof/>
          <w:kern w:val="2"/>
          <w:szCs w:val="22"/>
          <w:lang w:val="de-DE"/>
          <w14:ligatures w14:val="standardContextual"/>
        </w:rPr>
      </w:pPr>
      <w:hyperlink w:anchor="_Toc146028449" w:history="1">
        <w:r w:rsidRPr="00D5653B">
          <w:rPr>
            <w:rStyle w:val="Lienhypertexte"/>
            <w:noProof/>
            <w:lang w:val="de-DE"/>
          </w:rPr>
          <w:t>3</w:t>
        </w:r>
        <w:r>
          <w:rPr>
            <w:rFonts w:asciiTheme="minorHAnsi" w:eastAsiaTheme="minorEastAsia" w:hAnsiTheme="minorHAnsi" w:cstheme="minorBidi"/>
            <w:noProof/>
            <w:kern w:val="2"/>
            <w:szCs w:val="22"/>
            <w:lang w:val="de-DE"/>
            <w14:ligatures w14:val="standardContextual"/>
          </w:rPr>
          <w:tab/>
        </w:r>
        <w:r w:rsidRPr="00D5653B">
          <w:rPr>
            <w:rStyle w:val="Lienhypertexte"/>
            <w:noProof/>
            <w:lang w:val="de-DE"/>
          </w:rPr>
          <w:t>Ihre Aufgabe</w:t>
        </w:r>
        <w:r>
          <w:rPr>
            <w:noProof/>
            <w:webHidden/>
          </w:rPr>
          <w:tab/>
        </w:r>
        <w:r>
          <w:rPr>
            <w:noProof/>
            <w:webHidden/>
          </w:rPr>
          <w:fldChar w:fldCharType="begin"/>
        </w:r>
        <w:r>
          <w:rPr>
            <w:noProof/>
            <w:webHidden/>
          </w:rPr>
          <w:instrText xml:space="preserve"> PAGEREF _Toc146028449 \h </w:instrText>
        </w:r>
        <w:r>
          <w:rPr>
            <w:noProof/>
            <w:webHidden/>
          </w:rPr>
        </w:r>
        <w:r>
          <w:rPr>
            <w:noProof/>
            <w:webHidden/>
          </w:rPr>
          <w:fldChar w:fldCharType="separate"/>
        </w:r>
        <w:r>
          <w:rPr>
            <w:noProof/>
            <w:webHidden/>
          </w:rPr>
          <w:t>5</w:t>
        </w:r>
        <w:r>
          <w:rPr>
            <w:noProof/>
            <w:webHidden/>
          </w:rPr>
          <w:fldChar w:fldCharType="end"/>
        </w:r>
      </w:hyperlink>
    </w:p>
    <w:p w14:paraId="6379FB4D" w14:textId="3921CB03" w:rsidR="00040563" w:rsidRDefault="00040563">
      <w:pPr>
        <w:pStyle w:val="TM1"/>
        <w:tabs>
          <w:tab w:val="left" w:pos="425"/>
        </w:tabs>
        <w:rPr>
          <w:rFonts w:asciiTheme="minorHAnsi" w:eastAsiaTheme="minorEastAsia" w:hAnsiTheme="minorHAnsi" w:cstheme="minorBidi"/>
          <w:noProof/>
          <w:kern w:val="2"/>
          <w:szCs w:val="22"/>
          <w:lang w:val="de-DE"/>
          <w14:ligatures w14:val="standardContextual"/>
        </w:rPr>
      </w:pPr>
      <w:hyperlink w:anchor="_Toc146028450" w:history="1">
        <w:r w:rsidRPr="00D5653B">
          <w:rPr>
            <w:rStyle w:val="Lienhypertexte"/>
            <w:noProof/>
          </w:rPr>
          <w:t>4</w:t>
        </w:r>
        <w:r>
          <w:rPr>
            <w:rFonts w:asciiTheme="minorHAnsi" w:eastAsiaTheme="minorEastAsia" w:hAnsiTheme="minorHAnsi" w:cstheme="minorBidi"/>
            <w:noProof/>
            <w:kern w:val="2"/>
            <w:szCs w:val="22"/>
            <w:lang w:val="de-DE"/>
            <w14:ligatures w14:val="standardContextual"/>
          </w:rPr>
          <w:tab/>
        </w:r>
        <w:r w:rsidRPr="00D5653B">
          <w:rPr>
            <w:rStyle w:val="Lienhypertexte"/>
            <w:noProof/>
          </w:rPr>
          <w:t>Genereller Vermerk</w:t>
        </w:r>
        <w:r>
          <w:rPr>
            <w:noProof/>
            <w:webHidden/>
          </w:rPr>
          <w:tab/>
        </w:r>
        <w:r>
          <w:rPr>
            <w:noProof/>
            <w:webHidden/>
          </w:rPr>
          <w:fldChar w:fldCharType="begin"/>
        </w:r>
        <w:r>
          <w:rPr>
            <w:noProof/>
            <w:webHidden/>
          </w:rPr>
          <w:instrText xml:space="preserve"> PAGEREF _Toc146028450 \h </w:instrText>
        </w:r>
        <w:r>
          <w:rPr>
            <w:noProof/>
            <w:webHidden/>
          </w:rPr>
        </w:r>
        <w:r>
          <w:rPr>
            <w:noProof/>
            <w:webHidden/>
          </w:rPr>
          <w:fldChar w:fldCharType="separate"/>
        </w:r>
        <w:r>
          <w:rPr>
            <w:noProof/>
            <w:webHidden/>
          </w:rPr>
          <w:t>5</w:t>
        </w:r>
        <w:r>
          <w:rPr>
            <w:noProof/>
            <w:webHidden/>
          </w:rPr>
          <w:fldChar w:fldCharType="end"/>
        </w:r>
      </w:hyperlink>
    </w:p>
    <w:p w14:paraId="59AA95A8" w14:textId="303E2566" w:rsidR="00040563" w:rsidRDefault="00040563">
      <w:pPr>
        <w:pStyle w:val="TM1"/>
        <w:tabs>
          <w:tab w:val="left" w:pos="425"/>
        </w:tabs>
        <w:rPr>
          <w:rFonts w:asciiTheme="minorHAnsi" w:eastAsiaTheme="minorEastAsia" w:hAnsiTheme="minorHAnsi" w:cstheme="minorBidi"/>
          <w:noProof/>
          <w:kern w:val="2"/>
          <w:szCs w:val="22"/>
          <w:lang w:val="de-DE"/>
          <w14:ligatures w14:val="standardContextual"/>
        </w:rPr>
      </w:pPr>
      <w:hyperlink w:anchor="_Toc146028451" w:history="1">
        <w:r w:rsidRPr="00D5653B">
          <w:rPr>
            <w:rStyle w:val="Lienhypertexte"/>
            <w:noProof/>
          </w:rPr>
          <w:t>5</w:t>
        </w:r>
        <w:r>
          <w:rPr>
            <w:rFonts w:asciiTheme="minorHAnsi" w:eastAsiaTheme="minorEastAsia" w:hAnsiTheme="minorHAnsi" w:cstheme="minorBidi"/>
            <w:noProof/>
            <w:kern w:val="2"/>
            <w:szCs w:val="22"/>
            <w:lang w:val="de-DE"/>
            <w14:ligatures w14:val="standardContextual"/>
          </w:rPr>
          <w:tab/>
        </w:r>
        <w:r w:rsidRPr="00D5653B">
          <w:rPr>
            <w:rStyle w:val="Lienhypertexte"/>
            <w:noProof/>
          </w:rPr>
          <w:t>Questionnaire</w:t>
        </w:r>
        <w:r>
          <w:rPr>
            <w:noProof/>
            <w:webHidden/>
          </w:rPr>
          <w:tab/>
        </w:r>
        <w:r>
          <w:rPr>
            <w:noProof/>
            <w:webHidden/>
          </w:rPr>
          <w:fldChar w:fldCharType="begin"/>
        </w:r>
        <w:r>
          <w:rPr>
            <w:noProof/>
            <w:webHidden/>
          </w:rPr>
          <w:instrText xml:space="preserve"> PAGEREF _Toc146028451 \h </w:instrText>
        </w:r>
        <w:r>
          <w:rPr>
            <w:noProof/>
            <w:webHidden/>
          </w:rPr>
        </w:r>
        <w:r>
          <w:rPr>
            <w:noProof/>
            <w:webHidden/>
          </w:rPr>
          <w:fldChar w:fldCharType="separate"/>
        </w:r>
        <w:r>
          <w:rPr>
            <w:noProof/>
            <w:webHidden/>
          </w:rPr>
          <w:t>6</w:t>
        </w:r>
        <w:r>
          <w:rPr>
            <w:noProof/>
            <w:webHidden/>
          </w:rPr>
          <w:fldChar w:fldCharType="end"/>
        </w:r>
      </w:hyperlink>
    </w:p>
    <w:p w14:paraId="622D3BC8" w14:textId="003C4253" w:rsidR="00324B2F" w:rsidRDefault="00324B2F" w:rsidP="00B23686">
      <w:pPr>
        <w:tabs>
          <w:tab w:val="left" w:pos="142"/>
        </w:tabs>
        <w:sectPr w:rsidR="00324B2F">
          <w:headerReference w:type="even" r:id="rId20"/>
          <w:headerReference w:type="default" r:id="rId21"/>
          <w:footerReference w:type="even" r:id="rId22"/>
          <w:footerReference w:type="default" r:id="rId23"/>
          <w:headerReference w:type="first" r:id="rId24"/>
          <w:footerReference w:type="first" r:id="rId25"/>
          <w:pgSz w:w="11906" w:h="16838" w:code="9"/>
          <w:pgMar w:top="2269" w:right="1274" w:bottom="1418" w:left="1366" w:header="709" w:footer="0" w:gutter="0"/>
          <w:cols w:space="708"/>
          <w:docGrid w:linePitch="360"/>
        </w:sectPr>
      </w:pPr>
      <w:r>
        <w:rPr>
          <w:rFonts w:ascii="Arial Narrow" w:hAnsi="Arial Narrow"/>
          <w:b/>
          <w:color w:val="A6A6A6" w:themeColor="background1" w:themeShade="A6"/>
          <w:sz w:val="16"/>
          <w:szCs w:val="16"/>
        </w:rPr>
        <w:fldChar w:fldCharType="end"/>
      </w:r>
      <w:r>
        <w:br w:type="page"/>
      </w:r>
    </w:p>
    <w:p w14:paraId="328BA6BD" w14:textId="77777777" w:rsidR="00D619D7" w:rsidRDefault="00D619D7" w:rsidP="00C85E3C">
      <w:pPr>
        <w:pStyle w:val="Titre1"/>
        <w:numPr>
          <w:ilvl w:val="0"/>
          <w:numId w:val="22"/>
        </w:numPr>
        <w:tabs>
          <w:tab w:val="num" w:pos="567"/>
        </w:tabs>
      </w:pPr>
      <w:bookmarkStart w:id="4" w:name="_Toc142981693"/>
      <w:bookmarkStart w:id="5" w:name="_Toc146028446"/>
      <w:r>
        <w:lastRenderedPageBreak/>
        <w:t>Disclaimer</w:t>
      </w:r>
      <w:bookmarkEnd w:id="4"/>
      <w:bookmarkEnd w:id="5"/>
    </w:p>
    <w:p w14:paraId="38B34CD3" w14:textId="7ED43538" w:rsidR="00D619D7" w:rsidRDefault="00D619D7" w:rsidP="00D619D7">
      <w:r w:rsidRPr="00D619D7">
        <w:rPr>
          <w:lang w:val="de-DE"/>
        </w:rPr>
        <w:t xml:space="preserve">Die im Folgenden verwendeten Personenbezeichnungen beziehen sich gleichermaßen auf alle Geschlechter. </w:t>
      </w:r>
      <w:r>
        <w:t>Auf gegenderte Bezeichnungen wird zugunsten einer besseren Lesbarkeit verzichtet.</w:t>
      </w:r>
    </w:p>
    <w:p w14:paraId="7C5B5A12" w14:textId="4DE72CED" w:rsidR="00324B2F" w:rsidRPr="00BF1382" w:rsidRDefault="00324B2F" w:rsidP="00C85E3C">
      <w:pPr>
        <w:pStyle w:val="Titre1"/>
        <w:numPr>
          <w:ilvl w:val="0"/>
          <w:numId w:val="21"/>
        </w:numPr>
        <w:tabs>
          <w:tab w:val="left" w:pos="142"/>
        </w:tabs>
      </w:pPr>
      <w:bookmarkStart w:id="6" w:name="_Toc146028447"/>
      <w:r>
        <w:t>Einführung</w:t>
      </w:r>
      <w:bookmarkEnd w:id="6"/>
    </w:p>
    <w:p w14:paraId="389A3D55" w14:textId="07D1E6B9" w:rsidR="00324B2F" w:rsidRPr="00324B2F" w:rsidRDefault="005863B2" w:rsidP="00324B2F">
      <w:pPr>
        <w:tabs>
          <w:tab w:val="left" w:pos="142"/>
        </w:tabs>
        <w:rPr>
          <w:szCs w:val="22"/>
          <w:lang w:val="de-DE"/>
        </w:rPr>
      </w:pPr>
      <w:r w:rsidRPr="005863B2">
        <w:rPr>
          <w:szCs w:val="22"/>
          <w:lang w:val="de-DE"/>
        </w:rPr>
        <w:t>Der Verhaltenskodex für den Haustürvertrieb im Bereich der Telekommunikationsbranche</w:t>
      </w:r>
      <w:r>
        <w:rPr>
          <w:szCs w:val="22"/>
          <w:lang w:val="de-DE"/>
        </w:rPr>
        <w:t xml:space="preserve"> (im Folgenden</w:t>
      </w:r>
      <w:r w:rsidR="003A15C9">
        <w:rPr>
          <w:szCs w:val="22"/>
          <w:lang w:val="de-DE"/>
        </w:rPr>
        <w:t xml:space="preserve"> </w:t>
      </w:r>
      <w:r w:rsidR="003D0F44">
        <w:rPr>
          <w:szCs w:val="22"/>
          <w:lang w:val="de-DE"/>
        </w:rPr>
        <w:t>„Verhaltenskodex“</w:t>
      </w:r>
      <w:r w:rsidR="00A34646">
        <w:rPr>
          <w:rStyle w:val="Appelnotedebasdep"/>
          <w:szCs w:val="22"/>
          <w:lang w:val="de-DE"/>
        </w:rPr>
        <w:footnoteReference w:id="2"/>
      </w:r>
      <w:r w:rsidR="003D0F44">
        <w:rPr>
          <w:szCs w:val="22"/>
          <w:lang w:val="de-DE"/>
        </w:rPr>
        <w:t>)</w:t>
      </w:r>
      <w:r w:rsidR="002E37FA">
        <w:rPr>
          <w:szCs w:val="22"/>
          <w:lang w:val="de-DE"/>
        </w:rPr>
        <w:t xml:space="preserve"> </w:t>
      </w:r>
      <w:r w:rsidR="00AB10C1">
        <w:rPr>
          <w:szCs w:val="22"/>
          <w:lang w:val="de-DE"/>
        </w:rPr>
        <w:t xml:space="preserve">sieht </w:t>
      </w:r>
      <w:r w:rsidR="0021371E">
        <w:rPr>
          <w:szCs w:val="22"/>
          <w:lang w:val="de-DE"/>
        </w:rPr>
        <w:t xml:space="preserve">spezifische Regelungen </w:t>
      </w:r>
      <w:r w:rsidR="00712893">
        <w:rPr>
          <w:szCs w:val="22"/>
          <w:lang w:val="de-DE"/>
        </w:rPr>
        <w:t>für Provider</w:t>
      </w:r>
      <w:r w:rsidR="00D70099">
        <w:rPr>
          <w:szCs w:val="22"/>
          <w:lang w:val="de-DE"/>
        </w:rPr>
        <w:t xml:space="preserve"> </w:t>
      </w:r>
      <w:r w:rsidR="00097DD9">
        <w:rPr>
          <w:szCs w:val="22"/>
          <w:lang w:val="de-DE"/>
        </w:rPr>
        <w:t>der Telekommunikationsbranche</w:t>
      </w:r>
      <w:r w:rsidR="00E57A5A">
        <w:rPr>
          <w:szCs w:val="22"/>
          <w:lang w:val="de-DE"/>
        </w:rPr>
        <w:t xml:space="preserve"> vor</w:t>
      </w:r>
      <w:r w:rsidR="00097DD9">
        <w:rPr>
          <w:szCs w:val="22"/>
          <w:lang w:val="de-DE"/>
        </w:rPr>
        <w:t xml:space="preserve">, die </w:t>
      </w:r>
      <w:r w:rsidR="00F1316B">
        <w:rPr>
          <w:szCs w:val="22"/>
          <w:lang w:val="de-DE"/>
        </w:rPr>
        <w:t>innerhalb Deuts</w:t>
      </w:r>
      <w:r w:rsidR="00DA31E9">
        <w:rPr>
          <w:szCs w:val="22"/>
          <w:lang w:val="de-DE"/>
        </w:rPr>
        <w:t xml:space="preserve">chlands Haustürvertrieb </w:t>
      </w:r>
      <w:r w:rsidR="00CB4AE6">
        <w:rPr>
          <w:szCs w:val="22"/>
          <w:lang w:val="de-DE"/>
        </w:rPr>
        <w:t xml:space="preserve">unter Einsatz von Verkäuferinnen durchführen. Dieses Dokument </w:t>
      </w:r>
      <w:r w:rsidR="00177480">
        <w:rPr>
          <w:szCs w:val="22"/>
          <w:lang w:val="de-DE"/>
        </w:rPr>
        <w:t xml:space="preserve">dient der privaten Überwachungsstelle als Ausgangspunkt </w:t>
      </w:r>
      <w:r w:rsidR="00B9485B">
        <w:rPr>
          <w:szCs w:val="22"/>
          <w:lang w:val="de-DE"/>
        </w:rPr>
        <w:t>für ihre</w:t>
      </w:r>
      <w:r w:rsidR="00177480">
        <w:rPr>
          <w:szCs w:val="22"/>
          <w:lang w:val="de-DE"/>
        </w:rPr>
        <w:t xml:space="preserve"> Prüfung der</w:t>
      </w:r>
      <w:r w:rsidR="00E57A5A">
        <w:rPr>
          <w:szCs w:val="22"/>
          <w:lang w:val="de-DE"/>
        </w:rPr>
        <w:t>jenigen</w:t>
      </w:r>
      <w:r w:rsidR="00177480">
        <w:rPr>
          <w:szCs w:val="22"/>
          <w:lang w:val="de-DE"/>
        </w:rPr>
        <w:t xml:space="preserve"> Provider, die sich dem Verhaltenskodex </w:t>
      </w:r>
      <w:r w:rsidR="00E57A5A">
        <w:rPr>
          <w:szCs w:val="22"/>
          <w:lang w:val="de-DE"/>
        </w:rPr>
        <w:t xml:space="preserve">ihr gegenüber </w:t>
      </w:r>
      <w:r w:rsidR="00177480">
        <w:rPr>
          <w:szCs w:val="22"/>
          <w:lang w:val="de-DE"/>
        </w:rPr>
        <w:t>unterworfen haben.</w:t>
      </w:r>
      <w:r w:rsidR="00E57A5A">
        <w:rPr>
          <w:szCs w:val="22"/>
          <w:lang w:val="de-DE"/>
        </w:rPr>
        <w:t xml:space="preserve"> </w:t>
      </w:r>
      <w:r w:rsidR="00177480">
        <w:rPr>
          <w:szCs w:val="22"/>
          <w:lang w:val="de-DE"/>
        </w:rPr>
        <w:t xml:space="preserve">Provider, die sich dem Verhaltenskodex unterwerfen möchten oder sich bereits unterworfen haben, haben daher </w:t>
      </w:r>
      <w:r w:rsidR="003E19A9">
        <w:rPr>
          <w:szCs w:val="22"/>
          <w:lang w:val="de-DE"/>
        </w:rPr>
        <w:t>in diesem D</w:t>
      </w:r>
      <w:r w:rsidR="00B65728">
        <w:rPr>
          <w:szCs w:val="22"/>
          <w:lang w:val="de-DE"/>
        </w:rPr>
        <w:t xml:space="preserve">okument darzulegen, wie sie die </w:t>
      </w:r>
      <w:r w:rsidR="00A34646">
        <w:rPr>
          <w:szCs w:val="22"/>
          <w:lang w:val="de-DE"/>
        </w:rPr>
        <w:t>Anforderungen</w:t>
      </w:r>
      <w:r w:rsidR="00B65728">
        <w:rPr>
          <w:szCs w:val="22"/>
          <w:lang w:val="de-DE"/>
        </w:rPr>
        <w:t xml:space="preserve"> des Verhaltenskodex einhalten.</w:t>
      </w:r>
      <w:r w:rsidR="00A34646">
        <w:rPr>
          <w:szCs w:val="22"/>
          <w:lang w:val="de-DE"/>
        </w:rPr>
        <w:t xml:space="preserve"> Dafür listet d</w:t>
      </w:r>
      <w:r w:rsidR="00D14E70">
        <w:rPr>
          <w:szCs w:val="22"/>
          <w:lang w:val="de-DE"/>
        </w:rPr>
        <w:t xml:space="preserve">ieses Dokument </w:t>
      </w:r>
      <w:r w:rsidR="00C61D3D">
        <w:rPr>
          <w:szCs w:val="22"/>
          <w:lang w:val="de-DE"/>
        </w:rPr>
        <w:t xml:space="preserve">tabellarisch </w:t>
      </w:r>
      <w:r w:rsidR="001B2521" w:rsidRPr="00324B2F">
        <w:rPr>
          <w:szCs w:val="22"/>
          <w:lang w:val="de-DE"/>
        </w:rPr>
        <w:t xml:space="preserve">sämtliche </w:t>
      </w:r>
      <w:r w:rsidR="00CB4AE6" w:rsidRPr="00B23686">
        <w:rPr>
          <w:bCs/>
          <w:szCs w:val="22"/>
          <w:lang w:val="de-DE"/>
        </w:rPr>
        <w:t>Controls</w:t>
      </w:r>
      <w:r w:rsidR="00CB4AE6">
        <w:rPr>
          <w:rFonts w:ascii="Franklin Gothic Demi" w:hAnsi="Franklin Gothic Demi"/>
          <w:bCs/>
          <w:szCs w:val="22"/>
          <w:lang w:val="de-DE"/>
        </w:rPr>
        <w:t xml:space="preserve"> </w:t>
      </w:r>
      <w:r w:rsidR="001B2521" w:rsidRPr="00324B2F">
        <w:rPr>
          <w:szCs w:val="22"/>
          <w:lang w:val="de-DE"/>
        </w:rPr>
        <w:t>aus dem Verhaltenskodex sowie die Auslegungshilfen, die im Verhaltenskodex in Form von „grauen Boxen“ zu finden sind</w:t>
      </w:r>
      <w:r w:rsidR="00C22119">
        <w:rPr>
          <w:szCs w:val="22"/>
          <w:lang w:val="de-DE"/>
        </w:rPr>
        <w:t>, auf</w:t>
      </w:r>
      <w:r w:rsidR="00014EAF">
        <w:rPr>
          <w:szCs w:val="22"/>
          <w:lang w:val="de-DE"/>
        </w:rPr>
        <w:t>. Zu diesen ist in diesem Dokument</w:t>
      </w:r>
      <w:r w:rsidR="00190312">
        <w:rPr>
          <w:szCs w:val="22"/>
          <w:lang w:val="de-DE"/>
        </w:rPr>
        <w:t xml:space="preserve"> durch den Provider Stellung zu nehmen. </w:t>
      </w:r>
      <w:r w:rsidR="00324B2F" w:rsidRPr="00324B2F">
        <w:rPr>
          <w:szCs w:val="22"/>
          <w:lang w:val="de-DE"/>
        </w:rPr>
        <w:t xml:space="preserve">In einigen Fällen sind mehrere Controls derselben Ziffer in einer Zeile zu finden. Hierbei handelt es sich um Controls, bei denen </w:t>
      </w:r>
      <w:r w:rsidR="000616A9">
        <w:rPr>
          <w:szCs w:val="22"/>
          <w:lang w:val="de-DE"/>
        </w:rPr>
        <w:t>eine</w:t>
      </w:r>
      <w:r w:rsidR="00324B2F" w:rsidRPr="00324B2F">
        <w:rPr>
          <w:szCs w:val="22"/>
          <w:lang w:val="de-DE"/>
        </w:rPr>
        <w:t xml:space="preserve"> Doppelung </w:t>
      </w:r>
      <w:r w:rsidR="003565E4">
        <w:rPr>
          <w:szCs w:val="22"/>
          <w:lang w:val="de-DE"/>
        </w:rPr>
        <w:t xml:space="preserve">der Stellungnahmen des Providers </w:t>
      </w:r>
      <w:r w:rsidR="00324B2F" w:rsidRPr="00324B2F">
        <w:rPr>
          <w:szCs w:val="22"/>
          <w:lang w:val="de-DE"/>
        </w:rPr>
        <w:t>vermieden werden soll</w:t>
      </w:r>
      <w:r w:rsidR="004F1B0A">
        <w:rPr>
          <w:szCs w:val="22"/>
          <w:lang w:val="de-DE"/>
        </w:rPr>
        <w:t xml:space="preserve">. </w:t>
      </w:r>
      <w:r w:rsidR="005D6C84">
        <w:rPr>
          <w:szCs w:val="22"/>
          <w:lang w:val="de-DE"/>
        </w:rPr>
        <w:t>Solche Controls</w:t>
      </w:r>
      <w:r w:rsidR="004F1B0A">
        <w:rPr>
          <w:szCs w:val="22"/>
          <w:lang w:val="de-DE"/>
        </w:rPr>
        <w:t xml:space="preserve"> sind </w:t>
      </w:r>
      <w:r w:rsidR="00324B2F" w:rsidRPr="00324B2F">
        <w:rPr>
          <w:szCs w:val="22"/>
          <w:lang w:val="de-DE"/>
        </w:rPr>
        <w:t xml:space="preserve">durch denselben Prozess nachzuweisen, sodass der Nachweis für </w:t>
      </w:r>
      <w:r w:rsidR="004F1B0A">
        <w:rPr>
          <w:szCs w:val="22"/>
          <w:lang w:val="de-DE"/>
        </w:rPr>
        <w:t>die betreffenden</w:t>
      </w:r>
      <w:r w:rsidR="004F1B0A" w:rsidRPr="00324B2F">
        <w:rPr>
          <w:szCs w:val="22"/>
          <w:lang w:val="de-DE"/>
        </w:rPr>
        <w:t xml:space="preserve"> </w:t>
      </w:r>
      <w:r w:rsidR="00324B2F" w:rsidRPr="00324B2F">
        <w:rPr>
          <w:szCs w:val="22"/>
          <w:lang w:val="de-DE"/>
        </w:rPr>
        <w:t xml:space="preserve">Controls nur einmal erbracht werden muss. </w:t>
      </w:r>
    </w:p>
    <w:p w14:paraId="2AEF5889" w14:textId="579739E7" w:rsidR="008E3FF4" w:rsidRPr="008E3FF4" w:rsidRDefault="00FD4090" w:rsidP="00B23686">
      <w:pPr>
        <w:pStyle w:val="Titre1"/>
      </w:pPr>
      <w:bookmarkStart w:id="7" w:name="_Toc146028448"/>
      <w:r>
        <w:t>Erwartungen der privaten Überwachungsstelle</w:t>
      </w:r>
      <w:bookmarkEnd w:id="7"/>
    </w:p>
    <w:p w14:paraId="65017E89" w14:textId="744E5583" w:rsidR="00FD4090" w:rsidRDefault="00542AAF" w:rsidP="00B23686">
      <w:pPr>
        <w:rPr>
          <w:lang w:val="de-DE"/>
        </w:rPr>
      </w:pPr>
      <w:r>
        <w:rPr>
          <w:lang w:val="de-DE"/>
        </w:rPr>
        <w:t>Die Erwartungen der privaten Überwachungsstelle</w:t>
      </w:r>
      <w:r w:rsidR="00640FF0">
        <w:rPr>
          <w:lang w:val="de-DE"/>
        </w:rPr>
        <w:t xml:space="preserve"> sind transparent in der </w:t>
      </w:r>
      <w:r w:rsidR="007E6F3E">
        <w:rPr>
          <w:lang w:val="de-DE"/>
        </w:rPr>
        <w:t xml:space="preserve">öffentlich verfügbaren </w:t>
      </w:r>
      <w:r w:rsidR="00640FF0">
        <w:rPr>
          <w:lang w:val="de-DE"/>
        </w:rPr>
        <w:t xml:space="preserve">Assessment Guidance dargelegt. In dieser ist zu jeder Pflicht </w:t>
      </w:r>
      <w:r w:rsidR="004C623F">
        <w:rPr>
          <w:lang w:val="de-DE"/>
        </w:rPr>
        <w:t xml:space="preserve">beschrieben, welche Art der Beschreibung und welche Nachweise </w:t>
      </w:r>
      <w:r w:rsidR="007E6F3E">
        <w:rPr>
          <w:lang w:val="de-DE"/>
        </w:rPr>
        <w:t xml:space="preserve">die private Überwachungsstelle zu jedem Control erwartet. </w:t>
      </w:r>
    </w:p>
    <w:p w14:paraId="026425A6" w14:textId="50338EFE" w:rsidR="00933D78" w:rsidRDefault="00FD4090" w:rsidP="00B23686">
      <w:pPr>
        <w:pStyle w:val="Titre1"/>
        <w:rPr>
          <w:lang w:val="de-DE"/>
        </w:rPr>
      </w:pPr>
      <w:bookmarkStart w:id="8" w:name="_Toc146028449"/>
      <w:r>
        <w:rPr>
          <w:lang w:val="de-DE"/>
        </w:rPr>
        <w:lastRenderedPageBreak/>
        <w:t>I</w:t>
      </w:r>
      <w:r w:rsidR="00D55932">
        <w:rPr>
          <w:lang w:val="de-DE"/>
        </w:rPr>
        <w:t>hre Aufgabe</w:t>
      </w:r>
      <w:bookmarkEnd w:id="8"/>
      <w:r w:rsidR="00D55932">
        <w:rPr>
          <w:lang w:val="de-DE"/>
        </w:rPr>
        <w:t xml:space="preserve"> </w:t>
      </w:r>
    </w:p>
    <w:p w14:paraId="26CC7F9A" w14:textId="3EFAB727" w:rsidR="00933D78" w:rsidRPr="00B23686" w:rsidRDefault="00D55932" w:rsidP="00B23686">
      <w:pPr>
        <w:rPr>
          <w:lang w:val="de-DE"/>
        </w:rPr>
      </w:pPr>
      <w:r w:rsidRPr="004B4414">
        <w:rPr>
          <w:lang w:val="de-DE"/>
        </w:rPr>
        <w:t xml:space="preserve">Bitte füllen Sie diese Vorlage aus, damit </w:t>
      </w:r>
      <w:r>
        <w:rPr>
          <w:lang w:val="de-DE"/>
        </w:rPr>
        <w:t>die private Überwachungsstelle</w:t>
      </w:r>
      <w:r w:rsidRPr="004B4414">
        <w:rPr>
          <w:lang w:val="de-DE"/>
        </w:rPr>
        <w:t xml:space="preserve"> </w:t>
      </w:r>
      <w:r>
        <w:rPr>
          <w:lang w:val="de-DE"/>
        </w:rPr>
        <w:t>ihre</w:t>
      </w:r>
      <w:r w:rsidRPr="004B4414">
        <w:rPr>
          <w:lang w:val="de-DE"/>
        </w:rPr>
        <w:t xml:space="preserve"> </w:t>
      </w:r>
      <w:r>
        <w:rPr>
          <w:lang w:val="de-DE"/>
        </w:rPr>
        <w:t>Prüfung</w:t>
      </w:r>
      <w:r w:rsidRPr="004B4414">
        <w:rPr>
          <w:lang w:val="de-DE"/>
        </w:rPr>
        <w:t xml:space="preserve"> vornehmen kann.</w:t>
      </w:r>
    </w:p>
    <w:p w14:paraId="5E52DAE5" w14:textId="77777777" w:rsidR="00324B2F" w:rsidRDefault="00324B2F" w:rsidP="00B23686">
      <w:pPr>
        <w:pStyle w:val="Titre1"/>
      </w:pPr>
      <w:bookmarkStart w:id="9" w:name="_Toc146028450"/>
      <w:r>
        <w:t>Genereller Vermerk</w:t>
      </w:r>
      <w:bookmarkEnd w:id="9"/>
    </w:p>
    <w:p w14:paraId="4D7D321E" w14:textId="40AA0B67" w:rsidR="00695858" w:rsidRDefault="00695858" w:rsidP="00695858">
      <w:pPr>
        <w:rPr>
          <w:lang w:val="de-DE"/>
        </w:rPr>
      </w:pPr>
      <w:r w:rsidRPr="00695858">
        <w:rPr>
          <w:lang w:val="de-DE"/>
        </w:rPr>
        <w:t xml:space="preserve">Um jeden Zweifel auszuschließen: Wenn Ihre Antworten nicht überzeugend sind, </w:t>
      </w:r>
      <w:r w:rsidR="00E73B83" w:rsidRPr="00695858">
        <w:rPr>
          <w:lang w:val="de-DE"/>
        </w:rPr>
        <w:t xml:space="preserve">wird die </w:t>
      </w:r>
      <w:r w:rsidR="00E73B83">
        <w:rPr>
          <w:lang w:val="de-DE"/>
        </w:rPr>
        <w:t xml:space="preserve">private </w:t>
      </w:r>
      <w:r w:rsidR="00E73B83" w:rsidRPr="00695858">
        <w:rPr>
          <w:lang w:val="de-DE"/>
        </w:rPr>
        <w:t>Überwachungsstelle Ihre Antwort als unvollständig betrachten</w:t>
      </w:r>
      <w:r w:rsidR="00E73B83">
        <w:rPr>
          <w:lang w:val="de-DE"/>
        </w:rPr>
        <w:t>. Ihre Antwort</w:t>
      </w:r>
      <w:r w:rsidR="00B27D63">
        <w:rPr>
          <w:lang w:val="de-DE"/>
        </w:rPr>
        <w:t>en</w:t>
      </w:r>
      <w:r w:rsidR="00E73B83">
        <w:rPr>
          <w:lang w:val="de-DE"/>
        </w:rPr>
        <w:t xml:space="preserve"> </w:t>
      </w:r>
      <w:r w:rsidR="00880D2E">
        <w:rPr>
          <w:lang w:val="de-DE"/>
        </w:rPr>
        <w:t>überzeugen dann nicht</w:t>
      </w:r>
      <w:r w:rsidR="00E73B83">
        <w:rPr>
          <w:lang w:val="de-DE"/>
        </w:rPr>
        <w:t>,</w:t>
      </w:r>
      <w:r w:rsidR="00E73B83" w:rsidRPr="00695858">
        <w:rPr>
          <w:lang w:val="de-DE"/>
        </w:rPr>
        <w:t xml:space="preserve"> </w:t>
      </w:r>
      <w:r w:rsidR="00B27D63">
        <w:rPr>
          <w:lang w:val="de-DE"/>
        </w:rPr>
        <w:t>wenn</w:t>
      </w:r>
      <w:r w:rsidR="00B27D63" w:rsidRPr="00695858">
        <w:rPr>
          <w:lang w:val="de-DE"/>
        </w:rPr>
        <w:t xml:space="preserve"> </w:t>
      </w:r>
      <w:r w:rsidRPr="00695858">
        <w:rPr>
          <w:lang w:val="de-DE"/>
        </w:rPr>
        <w:t xml:space="preserve">sie </w:t>
      </w:r>
      <w:r w:rsidR="00B950E6">
        <w:rPr>
          <w:lang w:val="de-DE"/>
        </w:rPr>
        <w:t xml:space="preserve">a) </w:t>
      </w:r>
      <w:r w:rsidRPr="00695858">
        <w:rPr>
          <w:lang w:val="de-DE"/>
        </w:rPr>
        <w:t xml:space="preserve">entweder nicht ausreichend detailliert sind, </w:t>
      </w:r>
      <w:r w:rsidR="00B950E6">
        <w:rPr>
          <w:lang w:val="de-DE"/>
        </w:rPr>
        <w:t xml:space="preserve">b) </w:t>
      </w:r>
      <w:r w:rsidRPr="00695858">
        <w:rPr>
          <w:lang w:val="de-DE"/>
        </w:rPr>
        <w:t xml:space="preserve">der Verweis ungenau ist oder Verweise auf andere Bestimmungen fehlen, die ebenfalls anwendbar sein könnten, oder </w:t>
      </w:r>
      <w:r w:rsidR="00E73B83">
        <w:rPr>
          <w:lang w:val="de-DE"/>
        </w:rPr>
        <w:t xml:space="preserve">c) </w:t>
      </w:r>
      <w:r w:rsidRPr="00695858">
        <w:rPr>
          <w:lang w:val="de-DE"/>
        </w:rPr>
        <w:t xml:space="preserve">Sie zwar Einzelheiten zu Ihren Verfahren angeben, aber der Verweis auf Ihre Dokumente fehlt. Im schlimmsten Fall, insbesondere wenn die </w:t>
      </w:r>
      <w:r w:rsidR="00B27D63">
        <w:rPr>
          <w:lang w:val="de-DE"/>
        </w:rPr>
        <w:t xml:space="preserve">private </w:t>
      </w:r>
      <w:r w:rsidRPr="00695858">
        <w:rPr>
          <w:lang w:val="de-DE"/>
        </w:rPr>
        <w:t xml:space="preserve">Überwachungsstelle Ihnen die Möglichkeit gegeben hat, Ihre Antworten durch Nachfragen zu verbessern, wird die </w:t>
      </w:r>
      <w:r w:rsidR="00B27D63">
        <w:rPr>
          <w:lang w:val="de-DE"/>
        </w:rPr>
        <w:t xml:space="preserve">private </w:t>
      </w:r>
      <w:r w:rsidRPr="00695858">
        <w:rPr>
          <w:lang w:val="de-DE"/>
        </w:rPr>
        <w:t xml:space="preserve">Überwachungsstelle Ihre wiederholten unzureichenden Antworten als nicht </w:t>
      </w:r>
      <w:r w:rsidR="0033077C">
        <w:rPr>
          <w:lang w:val="de-DE"/>
        </w:rPr>
        <w:t>mehr hinreichend betrachten</w:t>
      </w:r>
      <w:r w:rsidRPr="00695858">
        <w:rPr>
          <w:lang w:val="de-DE"/>
        </w:rPr>
        <w:t xml:space="preserve">, </w:t>
      </w:r>
      <w:r w:rsidR="0033077C">
        <w:rPr>
          <w:lang w:val="de-DE"/>
        </w:rPr>
        <w:t xml:space="preserve">um die private </w:t>
      </w:r>
      <w:r w:rsidRPr="00695858">
        <w:rPr>
          <w:lang w:val="de-DE"/>
        </w:rPr>
        <w:t xml:space="preserve">Überwachungsstelle von Ihrer Konformität zu überzeugen; daher wird sie </w:t>
      </w:r>
      <w:r w:rsidR="00364A17">
        <w:rPr>
          <w:lang w:val="de-DE"/>
        </w:rPr>
        <w:t xml:space="preserve">in einem solchen Fall </w:t>
      </w:r>
      <w:r w:rsidRPr="00695858">
        <w:rPr>
          <w:lang w:val="de-DE"/>
        </w:rPr>
        <w:t xml:space="preserve">die Überprüfung abbrechen und </w:t>
      </w:r>
      <w:r w:rsidR="00364A17">
        <w:rPr>
          <w:lang w:val="de-DE"/>
        </w:rPr>
        <w:t>Sie</w:t>
      </w:r>
      <w:r w:rsidR="00F15478">
        <w:rPr>
          <w:lang w:val="de-DE"/>
        </w:rPr>
        <w:t xml:space="preserve"> </w:t>
      </w:r>
      <w:r w:rsidRPr="00695858">
        <w:rPr>
          <w:lang w:val="de-DE"/>
        </w:rPr>
        <w:t xml:space="preserve">als nicht konform mit dem Kodex </w:t>
      </w:r>
      <w:r w:rsidR="0033077C">
        <w:rPr>
          <w:lang w:val="de-DE"/>
        </w:rPr>
        <w:t>bewerten</w:t>
      </w:r>
      <w:r w:rsidR="0033077C" w:rsidRPr="00695858">
        <w:rPr>
          <w:lang w:val="de-DE"/>
        </w:rPr>
        <w:t xml:space="preserve"> </w:t>
      </w:r>
      <w:r w:rsidRPr="00695858">
        <w:rPr>
          <w:lang w:val="de-DE"/>
        </w:rPr>
        <w:t xml:space="preserve">- zumindest vorläufig. Dies wird </w:t>
      </w:r>
      <w:r w:rsidR="007A3CFB">
        <w:rPr>
          <w:lang w:val="de-DE"/>
        </w:rPr>
        <w:t xml:space="preserve">hindert Sie </w:t>
      </w:r>
      <w:r w:rsidR="004B63EA">
        <w:rPr>
          <w:lang w:val="de-DE"/>
        </w:rPr>
        <w:t>– im Falle einer initialen Prüfung – nicht daran</w:t>
      </w:r>
      <w:r w:rsidRPr="00695858">
        <w:rPr>
          <w:lang w:val="de-DE"/>
        </w:rPr>
        <w:t xml:space="preserve"> einen neuen Überprüfungsprozess zu beginnen, sobald Sie sich besser vorbereitet haben und somit in der Lage sind, überzeugend auf die </w:t>
      </w:r>
      <w:r w:rsidR="00EA303F">
        <w:rPr>
          <w:lang w:val="de-DE"/>
        </w:rPr>
        <w:t xml:space="preserve">Anforderungen und </w:t>
      </w:r>
      <w:r w:rsidRPr="00695858">
        <w:rPr>
          <w:lang w:val="de-DE"/>
        </w:rPr>
        <w:t>der Überwachungsstelle zu antworten.</w:t>
      </w:r>
      <w:r w:rsidR="003710F3">
        <w:rPr>
          <w:lang w:val="de-DE"/>
        </w:rPr>
        <w:t xml:space="preserve"> </w:t>
      </w:r>
      <w:r w:rsidR="00897DF2">
        <w:rPr>
          <w:rStyle w:val="Appelnotedebasdep"/>
          <w:lang w:val="de-DE"/>
        </w:rPr>
        <w:footnoteReference w:id="3"/>
      </w:r>
    </w:p>
    <w:p w14:paraId="5D9A162B" w14:textId="77777777" w:rsidR="00324B2F" w:rsidRPr="00695858" w:rsidRDefault="00324B2F" w:rsidP="00324B2F">
      <w:pPr>
        <w:tabs>
          <w:tab w:val="left" w:pos="142"/>
        </w:tabs>
        <w:spacing w:after="0" w:line="240" w:lineRule="auto"/>
        <w:jc w:val="left"/>
        <w:rPr>
          <w:lang w:val="de-DE"/>
        </w:rPr>
      </w:pPr>
      <w:r w:rsidRPr="00695858">
        <w:rPr>
          <w:lang w:val="de-DE"/>
        </w:rPr>
        <w:br w:type="page"/>
      </w:r>
    </w:p>
    <w:p w14:paraId="7B515E5D" w14:textId="2D207BBB" w:rsidR="00324B2F" w:rsidRPr="006E5E27" w:rsidRDefault="00040563" w:rsidP="00B23686">
      <w:pPr>
        <w:pStyle w:val="Titre1"/>
      </w:pPr>
      <w:bookmarkStart w:id="10" w:name="_Toc146028451"/>
      <w:r>
        <w:lastRenderedPageBreak/>
        <w:t>Questionnaire</w:t>
      </w:r>
      <w:bookmarkEnd w:id="10"/>
    </w:p>
    <w:tbl>
      <w:tblPr>
        <w:tblW w:w="1531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57" w:type="dxa"/>
          <w:bottom w:w="57" w:type="dxa"/>
          <w:right w:w="57" w:type="dxa"/>
        </w:tblCellMar>
        <w:tblLook w:val="0600" w:firstRow="0" w:lastRow="0" w:firstColumn="0" w:lastColumn="0" w:noHBand="1" w:noVBand="1"/>
      </w:tblPr>
      <w:tblGrid>
        <w:gridCol w:w="3274"/>
        <w:gridCol w:w="2552"/>
        <w:gridCol w:w="6082"/>
        <w:gridCol w:w="3402"/>
      </w:tblGrid>
      <w:tr w:rsidR="00750B85" w:rsidRPr="000A5702" w14:paraId="3CF5E800" w14:textId="77777777" w:rsidTr="009F0B1D">
        <w:trPr>
          <w:cantSplit/>
          <w:trHeight w:val="848"/>
          <w:tblHeader/>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6525E"/>
            <w:tcMar>
              <w:top w:w="170" w:type="dxa"/>
              <w:bottom w:w="170" w:type="dxa"/>
            </w:tcMar>
            <w:vAlign w:val="center"/>
          </w:tcPr>
          <w:p w14:paraId="5034CFFB" w14:textId="77777777" w:rsidR="009F0B1D" w:rsidRDefault="009F0B1D" w:rsidP="00324B2F">
            <w:pPr>
              <w:tabs>
                <w:tab w:val="left" w:pos="142"/>
              </w:tabs>
              <w:spacing w:line="276" w:lineRule="auto"/>
              <w:jc w:val="center"/>
              <w:rPr>
                <w:rFonts w:ascii="Franklin Gothic Demi" w:hAnsi="Franklin Gothic Demi"/>
                <w:color w:val="FFFFFF"/>
                <w:szCs w:val="22"/>
              </w:rPr>
            </w:pPr>
            <w:r w:rsidRPr="00C077EE">
              <w:rPr>
                <w:rFonts w:ascii="Franklin Gothic Demi" w:hAnsi="Franklin Gothic Demi"/>
                <w:color w:val="FFFFFF"/>
                <w:szCs w:val="22"/>
              </w:rPr>
              <w:t>Control</w:t>
            </w:r>
          </w:p>
          <w:p w14:paraId="7B9E0174" w14:textId="050A3624" w:rsidR="009F0B1D" w:rsidRPr="00DB6B8A" w:rsidRDefault="009F0B1D" w:rsidP="00324B2F">
            <w:pPr>
              <w:tabs>
                <w:tab w:val="left" w:pos="142"/>
              </w:tabs>
              <w:spacing w:line="276" w:lineRule="auto"/>
              <w:jc w:val="center"/>
              <w:rPr>
                <w:i/>
                <w:iCs/>
                <w:color w:val="FFFFFF"/>
                <w:szCs w:val="22"/>
                <w:lang w:val="de-DE"/>
              </w:rPr>
            </w:pPr>
            <w:r w:rsidRPr="00DB6B8A">
              <w:rPr>
                <w:i/>
                <w:iCs/>
                <w:color w:val="FFFFFF"/>
                <w:sz w:val="18"/>
                <w:szCs w:val="18"/>
                <w:lang w:val="de-DE"/>
              </w:rPr>
              <w:t xml:space="preserve">Die </w:t>
            </w:r>
            <w:r w:rsidR="00D72F09">
              <w:rPr>
                <w:i/>
                <w:iCs/>
                <w:color w:val="FFFFFF"/>
                <w:sz w:val="18"/>
                <w:szCs w:val="18"/>
                <w:lang w:val="de-DE"/>
              </w:rPr>
              <w:t>Controls</w:t>
            </w:r>
            <w:r w:rsidRPr="00DB6B8A">
              <w:rPr>
                <w:i/>
                <w:iCs/>
                <w:color w:val="FFFFFF"/>
                <w:sz w:val="18"/>
                <w:szCs w:val="18"/>
                <w:lang w:val="de-DE"/>
              </w:rPr>
              <w:t xml:space="preserve"> setzen den </w:t>
            </w:r>
            <w:r w:rsidR="006711BD">
              <w:rPr>
                <w:i/>
                <w:iCs/>
                <w:color w:val="FFFFFF"/>
                <w:sz w:val="18"/>
                <w:szCs w:val="18"/>
                <w:lang w:val="de-DE"/>
              </w:rPr>
              <w:t>Verhaltensk</w:t>
            </w:r>
            <w:r w:rsidRPr="00DB6B8A">
              <w:rPr>
                <w:i/>
                <w:iCs/>
                <w:color w:val="FFFFFF"/>
                <w:sz w:val="18"/>
                <w:szCs w:val="18"/>
                <w:lang w:val="de-DE"/>
              </w:rPr>
              <w:t xml:space="preserve">odex nicht außer Kraft. Lesen Sie den </w:t>
            </w:r>
            <w:r w:rsidR="006711BD">
              <w:rPr>
                <w:i/>
                <w:iCs/>
                <w:color w:val="FFFFFF"/>
                <w:sz w:val="18"/>
                <w:szCs w:val="18"/>
                <w:lang w:val="de-DE"/>
              </w:rPr>
              <w:t>Verhaltensk</w:t>
            </w:r>
            <w:r w:rsidRPr="00DB6B8A">
              <w:rPr>
                <w:i/>
                <w:iCs/>
                <w:color w:val="FFFFFF"/>
                <w:sz w:val="18"/>
                <w:szCs w:val="18"/>
                <w:lang w:val="de-DE"/>
              </w:rPr>
              <w:t>odex in den einzelnen Abschnitten sorgfältig durch.</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6525E"/>
            <w:tcMar>
              <w:top w:w="170" w:type="dxa"/>
              <w:bottom w:w="170" w:type="dxa"/>
            </w:tcMar>
            <w:vAlign w:val="center"/>
          </w:tcPr>
          <w:p w14:paraId="77AAC017" w14:textId="3E1C8C71" w:rsidR="009F0B1D" w:rsidRPr="00C077EE" w:rsidRDefault="009F0B1D" w:rsidP="00324B2F">
            <w:pPr>
              <w:tabs>
                <w:tab w:val="left" w:pos="142"/>
              </w:tabs>
              <w:spacing w:line="276" w:lineRule="auto"/>
              <w:jc w:val="center"/>
              <w:rPr>
                <w:i/>
                <w:color w:val="FFFFFF"/>
                <w:szCs w:val="22"/>
              </w:rPr>
            </w:pPr>
            <w:r w:rsidRPr="00C077EE">
              <w:rPr>
                <w:rFonts w:ascii="Franklin Gothic Demi" w:hAnsi="Franklin Gothic Demi"/>
                <w:color w:val="FFFFFF"/>
                <w:szCs w:val="22"/>
              </w:rPr>
              <w:t xml:space="preserve">Auslegungshilfe </w:t>
            </w:r>
            <w:r>
              <w:rPr>
                <w:rFonts w:ascii="Franklin Gothic Demi" w:hAnsi="Franklin Gothic Demi"/>
                <w:color w:val="FFFFFF"/>
                <w:szCs w:val="22"/>
              </w:rPr>
              <w:br/>
            </w:r>
            <w:r w:rsidRPr="00C077EE">
              <w:rPr>
                <w:rFonts w:ascii="Franklin Gothic Demi" w:hAnsi="Franklin Gothic Demi"/>
                <w:color w:val="FFFFFF"/>
                <w:szCs w:val="22"/>
              </w:rPr>
              <w:t>(,,graue Box”)</w:t>
            </w: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6525E"/>
            <w:vAlign w:val="center"/>
          </w:tcPr>
          <w:p w14:paraId="71AA00B4" w14:textId="77777777" w:rsidR="009F0B1D" w:rsidRPr="001C600F" w:rsidRDefault="00AB389D" w:rsidP="00324B2F">
            <w:pPr>
              <w:tabs>
                <w:tab w:val="left" w:pos="142"/>
              </w:tabs>
              <w:spacing w:line="276" w:lineRule="auto"/>
              <w:jc w:val="center"/>
              <w:rPr>
                <w:rFonts w:ascii="Franklin Gothic Demi" w:hAnsi="Franklin Gothic Demi"/>
                <w:color w:val="FFFFFF"/>
                <w:szCs w:val="22"/>
                <w:lang w:val="de-DE"/>
              </w:rPr>
            </w:pPr>
            <w:r w:rsidRPr="001C600F">
              <w:rPr>
                <w:rFonts w:ascii="Franklin Gothic Demi" w:hAnsi="Franklin Gothic Demi"/>
                <w:color w:val="FFFFFF"/>
                <w:szCs w:val="22"/>
                <w:lang w:val="de-DE"/>
              </w:rPr>
              <w:t>Erklärung</w:t>
            </w:r>
          </w:p>
          <w:p w14:paraId="6C98236B" w14:textId="775ACE74" w:rsidR="00CB0051" w:rsidRPr="00CB0051" w:rsidRDefault="00CB0051" w:rsidP="00324B2F">
            <w:pPr>
              <w:tabs>
                <w:tab w:val="left" w:pos="142"/>
              </w:tabs>
              <w:spacing w:line="276" w:lineRule="auto"/>
              <w:jc w:val="center"/>
              <w:rPr>
                <w:rFonts w:ascii="Franklin Gothic Demi" w:hAnsi="Franklin Gothic Demi"/>
                <w:color w:val="FFFFFF"/>
                <w:szCs w:val="22"/>
                <w:lang w:val="de-DE"/>
              </w:rPr>
            </w:pPr>
            <w:r w:rsidRPr="00CB0051">
              <w:rPr>
                <w:i/>
                <w:iCs/>
                <w:color w:val="FFFFFF"/>
                <w:sz w:val="18"/>
                <w:szCs w:val="18"/>
                <w:lang w:val="de-DE"/>
              </w:rPr>
              <w:t>Obwohl d</w:t>
            </w:r>
            <w:r>
              <w:rPr>
                <w:i/>
                <w:iCs/>
                <w:color w:val="FFFFFF"/>
                <w:sz w:val="18"/>
                <w:szCs w:val="18"/>
                <w:lang w:val="de-DE"/>
              </w:rPr>
              <w:t>ie Assessment Gui</w:t>
            </w:r>
            <w:r w:rsidR="00CC6D68">
              <w:rPr>
                <w:i/>
                <w:iCs/>
                <w:color w:val="FFFFFF"/>
                <w:sz w:val="18"/>
                <w:szCs w:val="18"/>
                <w:lang w:val="de-DE"/>
              </w:rPr>
              <w:t>d</w:t>
            </w:r>
            <w:r>
              <w:rPr>
                <w:i/>
                <w:iCs/>
                <w:color w:val="FFFFFF"/>
                <w:sz w:val="18"/>
                <w:szCs w:val="18"/>
                <w:lang w:val="de-DE"/>
              </w:rPr>
              <w:t xml:space="preserve">ance </w:t>
            </w:r>
            <w:r w:rsidRPr="00CB0051">
              <w:rPr>
                <w:i/>
                <w:iCs/>
                <w:color w:val="FFFFFF"/>
                <w:sz w:val="18"/>
                <w:szCs w:val="18"/>
                <w:lang w:val="de-DE"/>
              </w:rPr>
              <w:t>nicht verbindlich ist, sollten Sie die</w:t>
            </w:r>
            <w:r>
              <w:rPr>
                <w:i/>
                <w:iCs/>
                <w:color w:val="FFFFFF"/>
                <w:sz w:val="18"/>
                <w:szCs w:val="18"/>
                <w:lang w:val="de-DE"/>
              </w:rPr>
              <w:t xml:space="preserve"> Guidance</w:t>
            </w:r>
            <w:r w:rsidRPr="00CB0051">
              <w:rPr>
                <w:i/>
                <w:iCs/>
                <w:color w:val="FFFFFF"/>
                <w:sz w:val="18"/>
                <w:szCs w:val="18"/>
                <w:lang w:val="de-DE"/>
              </w:rPr>
              <w:t xml:space="preserve"> sorgfältig lesen, da</w:t>
            </w:r>
            <w:r w:rsidR="004F4C96">
              <w:rPr>
                <w:i/>
                <w:iCs/>
                <w:color w:val="FFFFFF"/>
                <w:sz w:val="18"/>
                <w:szCs w:val="18"/>
                <w:lang w:val="de-DE"/>
              </w:rPr>
              <w:t xml:space="preserve"> sie die Erwartungen der privaten Überwachungsstelle beschreibt.</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6525E"/>
            <w:vAlign w:val="center"/>
          </w:tcPr>
          <w:p w14:paraId="0138FC32" w14:textId="77777777" w:rsidR="009F0B1D" w:rsidRPr="001C600F" w:rsidRDefault="00A9369E" w:rsidP="00324B2F">
            <w:pPr>
              <w:tabs>
                <w:tab w:val="left" w:pos="142"/>
              </w:tabs>
              <w:spacing w:line="276" w:lineRule="auto"/>
              <w:jc w:val="center"/>
              <w:rPr>
                <w:rFonts w:ascii="Franklin Gothic Demi" w:hAnsi="Franklin Gothic Demi"/>
                <w:color w:val="FFFFFF"/>
                <w:szCs w:val="22"/>
                <w:lang w:val="de-DE"/>
              </w:rPr>
            </w:pPr>
            <w:r w:rsidRPr="001C600F">
              <w:rPr>
                <w:rFonts w:ascii="Franklin Gothic Demi" w:hAnsi="Franklin Gothic Demi"/>
                <w:color w:val="FFFFFF"/>
                <w:szCs w:val="22"/>
                <w:lang w:val="de-DE"/>
              </w:rPr>
              <w:t>Referenz</w:t>
            </w:r>
          </w:p>
          <w:p w14:paraId="2393C3D2" w14:textId="73BCBACA" w:rsidR="00D72F09" w:rsidRPr="00D72F09" w:rsidRDefault="00D72F09" w:rsidP="00324B2F">
            <w:pPr>
              <w:tabs>
                <w:tab w:val="left" w:pos="142"/>
              </w:tabs>
              <w:spacing w:line="276" w:lineRule="auto"/>
              <w:jc w:val="center"/>
              <w:rPr>
                <w:rFonts w:ascii="Franklin Gothic Demi" w:hAnsi="Franklin Gothic Demi"/>
                <w:i/>
                <w:iCs/>
                <w:color w:val="FFFFFF"/>
                <w:szCs w:val="22"/>
                <w:lang w:val="de-DE"/>
              </w:rPr>
            </w:pPr>
            <w:r w:rsidRPr="00D72F09">
              <w:rPr>
                <w:i/>
                <w:iCs/>
                <w:color w:val="FFFFFF"/>
                <w:sz w:val="18"/>
                <w:szCs w:val="18"/>
                <w:lang w:val="de-DE"/>
              </w:rPr>
              <w:t>z.B. Verträge, interne Prozessdokumente etc.</w:t>
            </w:r>
          </w:p>
        </w:tc>
      </w:tr>
      <w:tr w:rsidR="009F0B1D" w:rsidRPr="00FF17CC" w14:paraId="41CCB8A5" w14:textId="77777777" w:rsidTr="00FF17CC">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A304BA" w14:textId="77777777" w:rsidR="009F0B1D" w:rsidRPr="00FF17CC" w:rsidRDefault="009F0B1D" w:rsidP="00FF17CC">
            <w:pPr>
              <w:tabs>
                <w:tab w:val="left" w:pos="142"/>
              </w:tabs>
              <w:rPr>
                <w:sz w:val="20"/>
                <w:lang w:val="de-DE"/>
              </w:rPr>
            </w:pPr>
            <w:bookmarkStart w:id="11" w:name="_Ref98326839"/>
            <w:r w:rsidRPr="00FF17CC">
              <w:rPr>
                <w:sz w:val="20"/>
                <w:lang w:val="de-DE"/>
              </w:rPr>
              <w:t>[4.1.1 Abs. 1] Der Provider hat sicherzustellen, dass er den Verkäuferinnen zu jedem der im Verkäuferinnenbesuch vorzustellenden Produkte ein entsprechendes Produktinformationsblatt gem. § 1 TK Transparenzverordnung zur Verfügung stellt.</w:t>
            </w:r>
            <w:bookmarkEnd w:id="11"/>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F95247" w14:textId="77777777" w:rsidR="009F0B1D" w:rsidRPr="00FF17CC" w:rsidRDefault="009F0B1D" w:rsidP="00FF17CC">
            <w:pPr>
              <w:widowControl w:val="0"/>
              <w:pBdr>
                <w:top w:val="nil"/>
                <w:left w:val="nil"/>
                <w:bottom w:val="nil"/>
                <w:right w:val="nil"/>
                <w:between w:val="nil"/>
              </w:pBdr>
              <w:tabs>
                <w:tab w:val="left" w:pos="142"/>
              </w:tabs>
              <w:spacing w:line="276" w:lineRule="auto"/>
              <w:rPr>
                <w:i/>
                <w:iCs/>
                <w:sz w:val="20"/>
                <w:lang w:val="de-DE"/>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D1B64" w14:textId="3E5880E0"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00B44E" w14:textId="6454E85D"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r>
      <w:tr w:rsidR="009F0B1D" w:rsidRPr="00FF17CC" w14:paraId="15144BBB" w14:textId="77777777" w:rsidTr="009F0B1D">
        <w:trPr>
          <w:cantSplit/>
          <w:trHeight w:val="6602"/>
        </w:trPr>
        <w:tc>
          <w:tcPr>
            <w:tcW w:w="3274" w:type="dxa"/>
            <w:tcBorders>
              <w:top w:val="single" w:sz="4" w:space="0" w:color="000000" w:themeColor="text1"/>
              <w:left w:val="single" w:sz="4" w:space="0" w:color="000000" w:themeColor="text1"/>
              <w:right w:val="single" w:sz="4" w:space="0" w:color="000000" w:themeColor="text1"/>
            </w:tcBorders>
          </w:tcPr>
          <w:p w14:paraId="220F3FA1" w14:textId="18A69886" w:rsidR="009F0B1D" w:rsidRPr="00FF17CC" w:rsidRDefault="009F0B1D" w:rsidP="00FF17CC">
            <w:pPr>
              <w:tabs>
                <w:tab w:val="left" w:pos="142"/>
              </w:tabs>
              <w:rPr>
                <w:sz w:val="20"/>
                <w:lang w:val="de-DE"/>
              </w:rPr>
            </w:pPr>
            <w:r w:rsidRPr="00FF17CC">
              <w:rPr>
                <w:sz w:val="20"/>
                <w:lang w:val="de-DE"/>
              </w:rPr>
              <w:lastRenderedPageBreak/>
              <w:t xml:space="preserve">[4.1.1 Abs. 2] </w:t>
            </w:r>
            <w:bookmarkStart w:id="12" w:name="_Ref97028612"/>
            <w:r w:rsidRPr="00FF17CC">
              <w:rPr>
                <w:sz w:val="20"/>
                <w:lang w:val="de-DE"/>
              </w:rPr>
              <w:t>Der Provider hat sicherzustellen, dass er den Verkäuferinnen zu jedem der im Verkäuferinnenbesuch vorzustellenden Produkte entsprechende vorvertragliche Informationen gem. § 54 Abs. 1 Telekommunikationsgesetz (TKG) und eine entsprechende Vertragszusammenfassung gem. § 54 Abs. 3 TKG zur Verfügung stellt, sofern er den Verbraucherinnen diese Informationen nicht auf andere Weise als durch die Verkäuferinnen vor ihrer Vertragserklärung zur Verfügung stellt.</w:t>
            </w:r>
            <w:bookmarkEnd w:id="12"/>
            <w:r w:rsidRPr="00FF17CC">
              <w:rPr>
                <w:sz w:val="20"/>
                <w:lang w:val="de-DE"/>
              </w:rPr>
              <w:t xml:space="preserve"> </w:t>
            </w:r>
          </w:p>
        </w:tc>
        <w:tc>
          <w:tcPr>
            <w:tcW w:w="2552" w:type="dxa"/>
            <w:tcBorders>
              <w:top w:val="single" w:sz="4" w:space="0" w:color="000000" w:themeColor="text1"/>
              <w:left w:val="single" w:sz="4" w:space="0" w:color="000000" w:themeColor="text1"/>
              <w:right w:val="single" w:sz="4" w:space="0" w:color="000000" w:themeColor="text1"/>
            </w:tcBorders>
          </w:tcPr>
          <w:p w14:paraId="3E08DAB5"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right w:val="single" w:sz="4" w:space="0" w:color="000000" w:themeColor="text1"/>
            </w:tcBorders>
          </w:tcPr>
          <w:p w14:paraId="74BB15B6" w14:textId="7D39F6FA"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r w:rsidRPr="00FF17CC">
              <w:rPr>
                <w:sz w:val="20"/>
                <w:lang w:val="de-DE"/>
              </w:rPr>
              <w:t xml:space="preserve"> </w:t>
            </w:r>
          </w:p>
        </w:tc>
        <w:tc>
          <w:tcPr>
            <w:tcW w:w="3402" w:type="dxa"/>
            <w:tcBorders>
              <w:top w:val="single" w:sz="4" w:space="0" w:color="000000" w:themeColor="text1"/>
              <w:left w:val="single" w:sz="4" w:space="0" w:color="000000" w:themeColor="text1"/>
              <w:right w:val="single" w:sz="4" w:space="0" w:color="000000" w:themeColor="text1"/>
            </w:tcBorders>
          </w:tcPr>
          <w:p w14:paraId="483CDDA7" w14:textId="0496CAD5"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r>
      <w:tr w:rsidR="009F0B1D" w:rsidRPr="00FF17CC" w14:paraId="1B06A4E2" w14:textId="77777777" w:rsidTr="00FF17CC">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A9F124" w14:textId="77777777" w:rsidR="009F0B1D" w:rsidRPr="00FF17CC" w:rsidRDefault="009F0B1D" w:rsidP="00FF17CC">
            <w:pPr>
              <w:tabs>
                <w:tab w:val="left" w:pos="142"/>
              </w:tabs>
              <w:rPr>
                <w:sz w:val="20"/>
                <w:lang w:val="de-DE"/>
              </w:rPr>
            </w:pPr>
            <w:r w:rsidRPr="00FF17CC">
              <w:rPr>
                <w:sz w:val="20"/>
                <w:lang w:val="de-DE"/>
              </w:rPr>
              <w:lastRenderedPageBreak/>
              <w:t xml:space="preserve">[4.1.1 Abs. 3] </w:t>
            </w:r>
            <w:bookmarkStart w:id="13" w:name="_Ref98506013"/>
            <w:r w:rsidRPr="00FF17CC">
              <w:rPr>
                <w:sz w:val="20"/>
                <w:lang w:val="de-DE"/>
              </w:rPr>
              <w:t>Sollte die Übergabe oder Übermittlung der Vertragszusammenfassung durch die Verkäuferin an die Verbraucherin während des Verkäuferinnenbesuches ausnahmsweise aufgrund von objektiv technischen Gründen nicht möglich sein, so hat der Provider sicherzustellen, dass diese Dokumente der Verbraucherin unverzüglich im Anschluss des Beratungsgespräches zur Verfügung gestellt werden, sofern eine Vertragserklärung durch die Verbraucherin abgegeben wurde.</w:t>
            </w:r>
            <w:bookmarkEnd w:id="13"/>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94D25D"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FBC865" w14:textId="4EB0CA59" w:rsidR="009F0B1D" w:rsidRPr="00FF17CC" w:rsidRDefault="009F0B1D" w:rsidP="00FF17CC">
            <w:pPr>
              <w:pStyle w:val="Paragraphedeliste"/>
              <w:widowControl w:val="0"/>
              <w:pBdr>
                <w:top w:val="nil"/>
                <w:left w:val="nil"/>
                <w:bottom w:val="nil"/>
                <w:right w:val="nil"/>
                <w:between w:val="nil"/>
              </w:pBdr>
              <w:tabs>
                <w:tab w:val="left" w:pos="142"/>
              </w:tabs>
              <w:spacing w:line="276" w:lineRule="auto"/>
              <w:ind w:left="0"/>
              <w:rPr>
                <w:sz w:val="20"/>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438BBB" w14:textId="6F4FA7E6"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r>
      <w:tr w:rsidR="009F0B1D" w:rsidRPr="00FF17CC" w14:paraId="4C7E572C" w14:textId="77777777" w:rsidTr="00FF17CC">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F02666" w14:textId="25913796" w:rsidR="009F0B1D" w:rsidRPr="00FF17CC" w:rsidRDefault="009F0B1D" w:rsidP="00FF17CC">
            <w:pPr>
              <w:tabs>
                <w:tab w:val="left" w:pos="142"/>
              </w:tabs>
              <w:spacing w:after="0"/>
              <w:rPr>
                <w:sz w:val="20"/>
                <w:lang w:val="de-DE"/>
              </w:rPr>
            </w:pPr>
            <w:r w:rsidRPr="00FF17CC">
              <w:rPr>
                <w:sz w:val="20"/>
                <w:lang w:val="de-DE"/>
              </w:rPr>
              <w:t>[4.1.1 Abs. 4] Der Provider hat Maximalfristen dafür festzulegen, wann eine unverzügliche Zustellung im Sinne des Abs. (3) zu erfolgen hat.</w:t>
            </w:r>
          </w:p>
          <w:p w14:paraId="5FFE0F03" w14:textId="77777777" w:rsidR="009F0B1D" w:rsidRPr="00FF17CC" w:rsidRDefault="009F0B1D" w:rsidP="00FF17CC">
            <w:pPr>
              <w:widowControl w:val="0"/>
              <w:tabs>
                <w:tab w:val="left" w:pos="142"/>
              </w:tabs>
              <w:spacing w:line="276" w:lineRule="auto"/>
              <w:rPr>
                <w:sz w:val="20"/>
                <w:lang w:val="de-DE"/>
              </w:rPr>
            </w:pP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92DEE0"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r w:rsidRPr="00FF17CC">
              <w:rPr>
                <w:sz w:val="20"/>
                <w:lang w:val="de-DE"/>
              </w:rPr>
              <w:t>Unverzüglich erfolgt eine Handlung dann, wenn sie angesichts einer Gesamtbetrachtung aller Einzelfallumstände ohne schuldhaftes Zögern vorgenommen wird.</w:t>
            </w: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7D09B9" w14:textId="36F527F3"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EAC997" w14:textId="760A5663"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r>
      <w:tr w:rsidR="009F0B1D" w:rsidRPr="00FF17CC" w14:paraId="226073FE"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E3039C" w14:textId="77777777" w:rsidR="009F0B1D" w:rsidRPr="00FF17CC" w:rsidRDefault="009F0B1D" w:rsidP="00FF17CC">
            <w:pPr>
              <w:tabs>
                <w:tab w:val="left" w:pos="142"/>
              </w:tabs>
              <w:rPr>
                <w:sz w:val="20"/>
                <w:lang w:val="de-DE"/>
              </w:rPr>
            </w:pPr>
            <w:r w:rsidRPr="00FF17CC">
              <w:rPr>
                <w:sz w:val="20"/>
                <w:lang w:val="de-DE"/>
              </w:rPr>
              <w:lastRenderedPageBreak/>
              <w:t>[4.1.1 Abs. 5] Sofern die Vertragszusammenfassung der Verbraucherin nicht vor Abgabe ihrer Vertragserklärung übermittelt werden konnte und sofern auch die Wirksamkeitsvoraussetzungen nicht vorliegen, hat der Provider § 54 Abs. 3 S. 3 und 4 TKG zu beachten.</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0E3C3C"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2984FD" w14:textId="42BA234D"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DFCAC8" w14:textId="79E922E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r>
      <w:tr w:rsidR="009F0B1D" w:rsidRPr="00FF17CC" w14:paraId="7653E1F3" w14:textId="77777777" w:rsidTr="00FF17CC">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4EA13A" w14:textId="5F88A4BE" w:rsidR="009F0B1D" w:rsidRPr="00FF17CC" w:rsidRDefault="009F0B1D" w:rsidP="00FF17CC">
            <w:pPr>
              <w:tabs>
                <w:tab w:val="left" w:pos="522"/>
              </w:tabs>
              <w:ind w:left="100"/>
              <w:rPr>
                <w:sz w:val="20"/>
                <w:lang w:val="de-DE"/>
              </w:rPr>
            </w:pPr>
            <w:r w:rsidRPr="00FF17CC">
              <w:rPr>
                <w:sz w:val="20"/>
                <w:lang w:val="de-DE"/>
              </w:rPr>
              <w:lastRenderedPageBreak/>
              <w:t>[4.1.1 Abs. 6]</w:t>
            </w:r>
            <w:bookmarkStart w:id="14" w:name="_Ref98746477"/>
            <w:r w:rsidRPr="00FF17CC">
              <w:rPr>
                <w:sz w:val="20"/>
                <w:lang w:val="de-DE"/>
              </w:rPr>
              <w:t xml:space="preserve"> Der Provider hat sicherzustellen, dass mit den vorvertraglichen Informationen gem. Abs. (2) eine Widerrufsbelehrung gem. Art 246 Abs. 3 des Einführungsgesetzes zum Bürgerlichen Gesetzbuche (EGBGB) sowie das Muster-Widerrufsformular gem. Art 246a § 1 Abs. 2, S. 1, Nr. 1 i. V. m. Anlage 2 EGBGB (bzw. ein auf dieser Basis erstelltes Widerrufsformular) bereitgestellt wird.</w:t>
            </w:r>
            <w:bookmarkEnd w:id="14"/>
            <w:r w:rsidRPr="00FF17CC">
              <w:rPr>
                <w:sz w:val="20"/>
                <w:lang w:val="de-DE"/>
              </w:rPr>
              <w:t xml:space="preserve">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8C12A1"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B354D4" w14:textId="7FECE143"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C9EE2D" w14:textId="3D8AD68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r>
      <w:tr w:rsidR="009F0B1D" w:rsidRPr="00FF17CC" w14:paraId="081927D7" w14:textId="77777777" w:rsidTr="00FF17CC">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2EA417" w14:textId="77777777" w:rsidR="009F0B1D" w:rsidRPr="00FF17CC" w:rsidRDefault="009F0B1D" w:rsidP="00FF17CC">
            <w:pPr>
              <w:tabs>
                <w:tab w:val="left" w:pos="142"/>
              </w:tabs>
              <w:spacing w:after="0"/>
              <w:rPr>
                <w:sz w:val="20"/>
                <w:lang w:val="de-DE"/>
              </w:rPr>
            </w:pPr>
            <w:r w:rsidRPr="00FF17CC">
              <w:rPr>
                <w:sz w:val="20"/>
                <w:lang w:val="de-DE"/>
              </w:rPr>
              <w:t>[4.1.2 Abs. 1]</w:t>
            </w:r>
            <w:bookmarkStart w:id="15" w:name="_Ref96442180"/>
            <w:r w:rsidRPr="00FF17CC">
              <w:rPr>
                <w:sz w:val="20"/>
                <w:lang w:val="de-DE"/>
              </w:rPr>
              <w:t xml:space="preserve"> Jede Verkäuferin ist durch den zuständigen Provider eine individuelle Verkäuferinnenkennung zuzuteilen, über die die Verkäuferin in Kombination mit dem Namen des verantwortlichen Providers eindeutig identifiziert werden kann.</w:t>
            </w:r>
            <w:bookmarkEnd w:id="15"/>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59FC5D"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337F48" w14:textId="633997D0"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A6E4F7" w14:textId="61E245EF"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r>
      <w:tr w:rsidR="009F0B1D" w:rsidRPr="00FF17CC" w14:paraId="6DAC1825" w14:textId="77777777" w:rsidTr="00FF17CC">
        <w:trPr>
          <w:cantSplit/>
          <w:trHeight w:val="17687"/>
        </w:trPr>
        <w:tc>
          <w:tcPr>
            <w:tcW w:w="3274" w:type="dxa"/>
            <w:tcBorders>
              <w:top w:val="single" w:sz="4" w:space="0" w:color="000000" w:themeColor="text1"/>
              <w:left w:val="single" w:sz="4" w:space="0" w:color="000000" w:themeColor="text1"/>
              <w:right w:val="single" w:sz="4" w:space="0" w:color="000000" w:themeColor="text1"/>
            </w:tcBorders>
          </w:tcPr>
          <w:p w14:paraId="481A22DF" w14:textId="77777777" w:rsidR="009F0B1D" w:rsidRPr="00FF17CC" w:rsidRDefault="009F0B1D" w:rsidP="00FF17CC">
            <w:pPr>
              <w:tabs>
                <w:tab w:val="left" w:pos="142"/>
              </w:tabs>
              <w:spacing w:after="0"/>
              <w:contextualSpacing/>
              <w:rPr>
                <w:sz w:val="20"/>
                <w:lang w:val="de-DE"/>
              </w:rPr>
            </w:pPr>
            <w:r w:rsidRPr="00FF17CC">
              <w:rPr>
                <w:sz w:val="20"/>
                <w:lang w:val="de-DE"/>
              </w:rPr>
              <w:lastRenderedPageBreak/>
              <w:t>[4.1.2 Abs. 2] Der Verkäuferin ist durch den Provider ein Legitimationsdokument zur Verfügung zu stellen.</w:t>
            </w:r>
          </w:p>
          <w:p w14:paraId="2DB88E98" w14:textId="77777777" w:rsidR="009F0B1D" w:rsidRPr="00FF17CC" w:rsidRDefault="009F0B1D" w:rsidP="00FF17CC">
            <w:pPr>
              <w:tabs>
                <w:tab w:val="left" w:pos="142"/>
              </w:tabs>
              <w:spacing w:after="0"/>
              <w:contextualSpacing/>
              <w:rPr>
                <w:sz w:val="20"/>
                <w:lang w:val="de-DE"/>
              </w:rPr>
            </w:pPr>
          </w:p>
          <w:p w14:paraId="1C431EEF" w14:textId="77777777" w:rsidR="009F0B1D" w:rsidRPr="00FF17CC" w:rsidRDefault="009F0B1D" w:rsidP="00FF17CC">
            <w:pPr>
              <w:tabs>
                <w:tab w:val="left" w:pos="142"/>
              </w:tabs>
              <w:spacing w:after="0"/>
              <w:contextualSpacing/>
              <w:rPr>
                <w:sz w:val="20"/>
                <w:lang w:val="de-DE"/>
              </w:rPr>
            </w:pPr>
          </w:p>
          <w:p w14:paraId="560675C3" w14:textId="77777777" w:rsidR="009F0B1D" w:rsidRPr="00FF17CC" w:rsidRDefault="009F0B1D" w:rsidP="00FF17CC">
            <w:pPr>
              <w:tabs>
                <w:tab w:val="left" w:pos="142"/>
              </w:tabs>
              <w:spacing w:after="0"/>
              <w:contextualSpacing/>
              <w:rPr>
                <w:sz w:val="20"/>
                <w:lang w:val="de-DE"/>
              </w:rPr>
            </w:pPr>
          </w:p>
          <w:p w14:paraId="50E0A9DB" w14:textId="77777777" w:rsidR="009F0B1D" w:rsidRPr="00FF17CC" w:rsidRDefault="009F0B1D" w:rsidP="00FF17CC">
            <w:pPr>
              <w:tabs>
                <w:tab w:val="left" w:pos="142"/>
              </w:tabs>
              <w:spacing w:after="0"/>
              <w:contextualSpacing/>
              <w:rPr>
                <w:sz w:val="20"/>
                <w:lang w:val="de-DE"/>
              </w:rPr>
            </w:pPr>
            <w:r w:rsidRPr="00FF17CC">
              <w:rPr>
                <w:sz w:val="20"/>
                <w:lang w:val="de-DE"/>
              </w:rPr>
              <w:t xml:space="preserve">[4.1.2 Abs. 3] </w:t>
            </w:r>
            <w:bookmarkStart w:id="16" w:name="_Ref97030579"/>
            <w:r w:rsidRPr="00FF17CC">
              <w:rPr>
                <w:sz w:val="20"/>
                <w:lang w:val="de-DE"/>
              </w:rPr>
              <w:t>Das Legitimationsdokument ist zeitlich zu befristen und muss zumindest die folgenden Angaben enthalten:</w:t>
            </w:r>
            <w:bookmarkEnd w:id="16"/>
          </w:p>
          <w:p w14:paraId="55E1259A" w14:textId="77777777" w:rsidR="009F0B1D" w:rsidRPr="00FF17CC" w:rsidRDefault="009F0B1D" w:rsidP="00FF17CC">
            <w:pPr>
              <w:numPr>
                <w:ilvl w:val="0"/>
                <w:numId w:val="19"/>
              </w:numPr>
              <w:tabs>
                <w:tab w:val="left" w:pos="142"/>
              </w:tabs>
              <w:spacing w:after="0"/>
              <w:ind w:left="0" w:firstLine="0"/>
              <w:contextualSpacing/>
              <w:rPr>
                <w:sz w:val="20"/>
              </w:rPr>
            </w:pPr>
            <w:r w:rsidRPr="00FF17CC">
              <w:rPr>
                <w:sz w:val="20"/>
              </w:rPr>
              <w:t>ein eindeutiges Identifikationsmerkmal</w:t>
            </w:r>
          </w:p>
          <w:p w14:paraId="396C6621" w14:textId="77777777" w:rsidR="009F0B1D" w:rsidRPr="00FF17CC" w:rsidRDefault="009F0B1D" w:rsidP="00FF17CC">
            <w:pPr>
              <w:numPr>
                <w:ilvl w:val="0"/>
                <w:numId w:val="19"/>
              </w:numPr>
              <w:tabs>
                <w:tab w:val="left" w:pos="142"/>
              </w:tabs>
              <w:spacing w:after="0"/>
              <w:ind w:left="0" w:firstLine="0"/>
              <w:contextualSpacing/>
              <w:rPr>
                <w:sz w:val="20"/>
                <w:lang w:val="de-DE"/>
              </w:rPr>
            </w:pPr>
            <w:r w:rsidRPr="00FF17CC">
              <w:rPr>
                <w:sz w:val="20"/>
                <w:lang w:val="de-DE"/>
              </w:rPr>
              <w:t>Name des Providers, welcher die zu unterbreitenden Telekommunikationsprodukte/-dienste anbietet,</w:t>
            </w:r>
          </w:p>
          <w:p w14:paraId="0E96CA05" w14:textId="77777777" w:rsidR="009F0B1D" w:rsidRPr="00FF17CC" w:rsidRDefault="009F0B1D" w:rsidP="00FF17CC">
            <w:pPr>
              <w:numPr>
                <w:ilvl w:val="0"/>
                <w:numId w:val="19"/>
              </w:numPr>
              <w:tabs>
                <w:tab w:val="left" w:pos="142"/>
              </w:tabs>
              <w:spacing w:after="0"/>
              <w:ind w:left="0" w:firstLine="0"/>
              <w:contextualSpacing/>
              <w:rPr>
                <w:sz w:val="20"/>
                <w:lang w:val="de-DE"/>
              </w:rPr>
            </w:pPr>
            <w:r w:rsidRPr="00FF17CC">
              <w:rPr>
                <w:sz w:val="20"/>
                <w:lang w:val="de-DE"/>
              </w:rPr>
              <w:t>Angaben, aus denen hervorgeht, ob die Kontaktaufnahme im Auftrag des jeweiligen Providers erfolgt oder die Verkäuferin dem Unternehmen des Providers direkt angehört,</w:t>
            </w:r>
          </w:p>
          <w:p w14:paraId="49D0E6FA" w14:textId="77777777" w:rsidR="009F0B1D" w:rsidRPr="00FF17CC" w:rsidRDefault="009F0B1D" w:rsidP="00FF17CC">
            <w:pPr>
              <w:numPr>
                <w:ilvl w:val="0"/>
                <w:numId w:val="19"/>
              </w:numPr>
              <w:tabs>
                <w:tab w:val="left" w:pos="142"/>
              </w:tabs>
              <w:spacing w:after="0"/>
              <w:ind w:left="0" w:firstLine="0"/>
              <w:contextualSpacing/>
              <w:rPr>
                <w:sz w:val="20"/>
                <w:lang w:val="de-DE"/>
              </w:rPr>
            </w:pPr>
            <w:r w:rsidRPr="00FF17CC">
              <w:rPr>
                <w:sz w:val="20"/>
                <w:lang w:val="de-DE"/>
              </w:rPr>
              <w:t>in Fällen, in denen der Vertrieb durch einen externen Vertriebsdienstleister durchgeführt wird, der Name des beauftragten Vertriebsdienstleistungsunternehmen,</w:t>
            </w:r>
          </w:p>
          <w:p w14:paraId="6E39D165" w14:textId="77777777" w:rsidR="009F0B1D" w:rsidRPr="00FF17CC" w:rsidRDefault="009F0B1D" w:rsidP="00FF17CC">
            <w:pPr>
              <w:numPr>
                <w:ilvl w:val="0"/>
                <w:numId w:val="19"/>
              </w:numPr>
              <w:tabs>
                <w:tab w:val="left" w:pos="142"/>
              </w:tabs>
              <w:ind w:left="0" w:firstLine="0"/>
              <w:contextualSpacing/>
              <w:rPr>
                <w:sz w:val="20"/>
              </w:rPr>
            </w:pPr>
            <w:r w:rsidRPr="00FF17CC">
              <w:rPr>
                <w:sz w:val="20"/>
              </w:rPr>
              <w:t>die Verkäuferinnenkennung,</w:t>
            </w:r>
          </w:p>
          <w:p w14:paraId="3B2301F5" w14:textId="77777777" w:rsidR="009F0B1D" w:rsidRPr="00FF17CC" w:rsidRDefault="009F0B1D" w:rsidP="00FF17CC">
            <w:pPr>
              <w:numPr>
                <w:ilvl w:val="0"/>
                <w:numId w:val="19"/>
              </w:numPr>
              <w:tabs>
                <w:tab w:val="left" w:pos="142"/>
              </w:tabs>
              <w:spacing w:before="240" w:after="0"/>
              <w:ind w:left="0" w:firstLine="0"/>
              <w:contextualSpacing/>
              <w:rPr>
                <w:sz w:val="20"/>
                <w:lang w:val="de-DE"/>
              </w:rPr>
            </w:pPr>
            <w:bookmarkStart w:id="17" w:name="_Ref96442768"/>
            <w:r w:rsidRPr="00FF17CC">
              <w:rPr>
                <w:sz w:val="20"/>
                <w:lang w:val="de-DE"/>
              </w:rPr>
              <w:lastRenderedPageBreak/>
              <w:t>Benennung dieses Verhaltenskodexes, welchem sich der Provider, für den die Verkäuferin tätig ist, unterworfen hat,</w:t>
            </w:r>
            <w:bookmarkEnd w:id="17"/>
          </w:p>
          <w:p w14:paraId="490EEDFE" w14:textId="77777777" w:rsidR="009F0B1D" w:rsidRPr="00FF17CC" w:rsidRDefault="009F0B1D" w:rsidP="00FF17CC">
            <w:pPr>
              <w:numPr>
                <w:ilvl w:val="0"/>
                <w:numId w:val="19"/>
              </w:numPr>
              <w:tabs>
                <w:tab w:val="left" w:pos="142"/>
              </w:tabs>
              <w:spacing w:after="0"/>
              <w:ind w:left="0" w:firstLine="0"/>
              <w:contextualSpacing/>
              <w:rPr>
                <w:sz w:val="20"/>
                <w:lang w:val="de-DE"/>
              </w:rPr>
            </w:pPr>
            <w:r w:rsidRPr="00FF17CC">
              <w:rPr>
                <w:sz w:val="20"/>
                <w:lang w:val="de-DE"/>
              </w:rPr>
              <w:t>den Zeitraum der Gültigkeit des Legitimationsdokumentes,</w:t>
            </w:r>
          </w:p>
          <w:p w14:paraId="5CCD08E1" w14:textId="77777777" w:rsidR="009F0B1D" w:rsidRPr="00FF17CC" w:rsidRDefault="009F0B1D" w:rsidP="00FF17CC">
            <w:pPr>
              <w:numPr>
                <w:ilvl w:val="0"/>
                <w:numId w:val="19"/>
              </w:numPr>
              <w:tabs>
                <w:tab w:val="left" w:pos="142"/>
              </w:tabs>
              <w:spacing w:after="0"/>
              <w:ind w:left="0" w:firstLine="0"/>
              <w:contextualSpacing/>
              <w:rPr>
                <w:sz w:val="20"/>
              </w:rPr>
            </w:pPr>
            <w:r w:rsidRPr="00FF17CC">
              <w:rPr>
                <w:sz w:val="20"/>
              </w:rPr>
              <w:t>ein Lichtbild der Verkäuferin.</w:t>
            </w:r>
          </w:p>
        </w:tc>
        <w:tc>
          <w:tcPr>
            <w:tcW w:w="2552" w:type="dxa"/>
            <w:tcBorders>
              <w:top w:val="single" w:sz="4" w:space="0" w:color="000000" w:themeColor="text1"/>
              <w:left w:val="single" w:sz="4" w:space="0" w:color="000000" w:themeColor="text1"/>
              <w:right w:val="single" w:sz="4" w:space="0" w:color="000000" w:themeColor="text1"/>
            </w:tcBorders>
          </w:tcPr>
          <w:p w14:paraId="40DA9740"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r w:rsidRPr="00FF17CC">
              <w:rPr>
                <w:sz w:val="20"/>
                <w:lang w:val="de-DE"/>
              </w:rPr>
              <w:lastRenderedPageBreak/>
              <w:t>Das Legitimationsdokument kann als gut sichtbar getragener Verkäuferinnenausweis mit Lichtbild und/oder als separates offizielles Dokument mit Lichtbild zur Verfügung gestellt werden.</w:t>
            </w:r>
          </w:p>
          <w:p w14:paraId="1CE9413A"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r w:rsidRPr="00FF17CC">
              <w:rPr>
                <w:sz w:val="20"/>
                <w:lang w:val="de-DE"/>
              </w:rPr>
              <w:t>Hierzu kann der Vor- und Nachname der Verkäuferin dienen. Zum Schutz der Verkäuferinnen kann aber auch auf Identifikationsmerkmale zurückgegriffen werden, die es den Verbraucherinnen ermöglicht, sich gegenüber dem Provider auf die konkreten Verkäuferinnen zu beziehen.</w:t>
            </w:r>
          </w:p>
          <w:p w14:paraId="3B7812C8"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p w14:paraId="08754BCA"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p w14:paraId="16E942A7"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p w14:paraId="0DAEB1F9"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p w14:paraId="01EE64DE"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p w14:paraId="31A05019"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p w14:paraId="6E2D9271"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p w14:paraId="6557F534"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p w14:paraId="7A66CB57"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p w14:paraId="5493C7AF"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p w14:paraId="446060D0"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p w14:paraId="406ED60B"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p w14:paraId="77162C99"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p w14:paraId="28B9EA29"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p w14:paraId="7F58F50B"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p w14:paraId="12BD9226"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p w14:paraId="0D9C65B1"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p w14:paraId="43F5FF62"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r w:rsidRPr="00FF17CC">
              <w:rPr>
                <w:sz w:val="20"/>
                <w:lang w:val="de-DE"/>
              </w:rPr>
              <w:t>Die Angabe kann bspw. durch die Abbildung des Logos des Verhaltenskodex erfolgen.</w:t>
            </w:r>
          </w:p>
        </w:tc>
        <w:tc>
          <w:tcPr>
            <w:tcW w:w="6082" w:type="dxa"/>
            <w:tcBorders>
              <w:top w:val="single" w:sz="4" w:space="0" w:color="000000" w:themeColor="text1"/>
              <w:left w:val="single" w:sz="4" w:space="0" w:color="000000" w:themeColor="text1"/>
              <w:right w:val="single" w:sz="4" w:space="0" w:color="000000" w:themeColor="text1"/>
            </w:tcBorders>
          </w:tcPr>
          <w:p w14:paraId="10B666A4"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right w:val="single" w:sz="4" w:space="0" w:color="000000" w:themeColor="text1"/>
            </w:tcBorders>
          </w:tcPr>
          <w:p w14:paraId="408C5282" w14:textId="6870D3A3"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r>
      <w:tr w:rsidR="009F0B1D" w:rsidRPr="00FF17CC" w14:paraId="525D0599"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27315C" w14:textId="77777777" w:rsidR="009F0B1D" w:rsidRPr="00FF17CC" w:rsidRDefault="009F0B1D" w:rsidP="00FF17CC">
            <w:pPr>
              <w:tabs>
                <w:tab w:val="left" w:pos="142"/>
              </w:tabs>
              <w:spacing w:after="0"/>
              <w:rPr>
                <w:sz w:val="20"/>
                <w:lang w:val="de-DE"/>
              </w:rPr>
            </w:pPr>
            <w:r w:rsidRPr="00FF17CC">
              <w:rPr>
                <w:sz w:val="20"/>
                <w:lang w:val="de-DE"/>
              </w:rPr>
              <w:lastRenderedPageBreak/>
              <w:t>[4.1.2 Abs. 4] Ist die Ausstellung eines Dokuments mit einem Lichtbild vorübergehend aus technischen oder organisatorischen Gründen nicht möglich, so hat der Provider dafür Sorge zu tragen, dass ein entsprechendes Dokument unverzüglich an die Verkäuferin nachgereicht wird.</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9D823E"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564E1C" w14:textId="3B507EF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F5F9D" w14:textId="1A2397E2"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r>
      <w:tr w:rsidR="009F0B1D" w:rsidRPr="00FF17CC" w14:paraId="76AEB3B8" w14:textId="77777777" w:rsidTr="00FF17CC">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AC94C0" w14:textId="77777777" w:rsidR="009F0B1D" w:rsidRPr="00FF17CC" w:rsidRDefault="009F0B1D" w:rsidP="00FF17CC">
            <w:pPr>
              <w:tabs>
                <w:tab w:val="left" w:pos="142"/>
              </w:tabs>
              <w:spacing w:before="240" w:after="0"/>
              <w:rPr>
                <w:sz w:val="20"/>
                <w:lang w:val="de-DE"/>
              </w:rPr>
            </w:pPr>
            <w:r w:rsidRPr="00FF17CC">
              <w:rPr>
                <w:sz w:val="20"/>
                <w:lang w:val="de-DE"/>
              </w:rPr>
              <w:lastRenderedPageBreak/>
              <w:t>[4.1.2 Abs. 5] Der Provider hat Prozesse zu implementieren, durch die die Verbraucherin die Möglichkeit erhält, die Legitimationsangaben der Verkäuferin zu verifizieren.</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D35F3E"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r w:rsidRPr="00FF17CC">
              <w:rPr>
                <w:sz w:val="20"/>
                <w:lang w:val="de-DE"/>
              </w:rPr>
              <w:t>Die Überprüfung der Legitimationsangaben kann beispielsweise über eine der folgenden Möglichkeiten angeboten werden:</w:t>
            </w:r>
          </w:p>
          <w:p w14:paraId="3FF9B107"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r w:rsidRPr="00FF17CC">
              <w:rPr>
                <w:sz w:val="20"/>
                <w:lang w:val="de-DE"/>
              </w:rPr>
              <w:t>•</w:t>
            </w:r>
            <w:r w:rsidRPr="00FF17CC">
              <w:rPr>
                <w:sz w:val="20"/>
                <w:lang w:val="de-DE"/>
              </w:rPr>
              <w:tab/>
              <w:t xml:space="preserve">Bereitstellung eines Links oder QR-Codes, über den die Verbraucherin auf die vom Provider zu den jeweiligen Legitimationsdaten zur Verfügung gestellten Informationen zugreifen kann, </w:t>
            </w:r>
          </w:p>
          <w:p w14:paraId="69093BC6"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r w:rsidRPr="00FF17CC">
              <w:rPr>
                <w:sz w:val="20"/>
                <w:lang w:val="de-DE"/>
              </w:rPr>
              <w:t>•</w:t>
            </w:r>
            <w:r w:rsidRPr="00FF17CC">
              <w:rPr>
                <w:sz w:val="20"/>
                <w:lang w:val="de-DE"/>
              </w:rPr>
              <w:tab/>
              <w:t>Bereitstellung einer telefonischen Hotline zur Überprüfung der Legitimationsangaben.</w:t>
            </w: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46F9CB" w14:textId="05DA7261"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E99294" w14:textId="2862B793"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r>
      <w:tr w:rsidR="009F0B1D" w:rsidRPr="00FF17CC" w14:paraId="3E8587A4" w14:textId="77777777" w:rsidTr="00FF17CC">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319E9E" w14:textId="77777777" w:rsidR="009F0B1D" w:rsidRPr="00FF17CC" w:rsidRDefault="009F0B1D" w:rsidP="00FF17CC">
            <w:pPr>
              <w:tabs>
                <w:tab w:val="left" w:pos="142"/>
              </w:tabs>
              <w:spacing w:after="0"/>
              <w:rPr>
                <w:sz w:val="20"/>
                <w:lang w:val="de-DE"/>
              </w:rPr>
            </w:pPr>
            <w:r w:rsidRPr="00FF17CC">
              <w:rPr>
                <w:sz w:val="20"/>
                <w:lang w:val="de-DE"/>
              </w:rPr>
              <w:t>[4.1.2 Abs. 6]</w:t>
            </w:r>
            <w:bookmarkStart w:id="18" w:name="_Ref120702332"/>
            <w:bookmarkStart w:id="19" w:name="_Ref96522638"/>
            <w:bookmarkStart w:id="20" w:name="_Ref102554626"/>
            <w:bookmarkStart w:id="21" w:name="_Ref97030625"/>
            <w:r w:rsidRPr="00FF17CC">
              <w:rPr>
                <w:sz w:val="20"/>
                <w:lang w:val="de-DE"/>
              </w:rPr>
              <w:t xml:space="preserve"> Der Provider hat sicherzustellen, dass alle Informationen zur Legitimation und Verifikation leicht lesbar und verständlich dargestellt werden.</w:t>
            </w:r>
            <w:bookmarkEnd w:id="18"/>
            <w:r w:rsidRPr="00FF17CC">
              <w:rPr>
                <w:sz w:val="20"/>
                <w:lang w:val="de-DE"/>
              </w:rPr>
              <w:t xml:space="preserve"> </w:t>
            </w:r>
            <w:bookmarkEnd w:id="19"/>
            <w:bookmarkEnd w:id="20"/>
            <w:bookmarkEnd w:id="21"/>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9EE825"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3C97A1" w14:textId="6E294F0D"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91BA34" w14:textId="41CA9EF5"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r>
      <w:tr w:rsidR="009F0B1D" w:rsidRPr="00FF17CC" w14:paraId="47FA9955" w14:textId="77777777" w:rsidTr="00FF17CC">
        <w:trPr>
          <w:cantSplit/>
          <w:trHeight w:val="5242"/>
        </w:trPr>
        <w:tc>
          <w:tcPr>
            <w:tcW w:w="3274" w:type="dxa"/>
            <w:tcBorders>
              <w:top w:val="single" w:sz="4" w:space="0" w:color="000000" w:themeColor="text1"/>
              <w:left w:val="single" w:sz="4" w:space="0" w:color="000000" w:themeColor="text1"/>
              <w:right w:val="single" w:sz="4" w:space="0" w:color="000000" w:themeColor="text1"/>
            </w:tcBorders>
          </w:tcPr>
          <w:p w14:paraId="23B1658A" w14:textId="312D43FA" w:rsidR="009F0B1D" w:rsidRPr="00FF17CC" w:rsidRDefault="009F0B1D" w:rsidP="00FF17CC">
            <w:pPr>
              <w:tabs>
                <w:tab w:val="left" w:pos="142"/>
              </w:tabs>
              <w:rPr>
                <w:sz w:val="20"/>
                <w:lang w:val="de-DE"/>
              </w:rPr>
            </w:pPr>
            <w:r w:rsidRPr="00FF17CC">
              <w:rPr>
                <w:sz w:val="20"/>
                <w:lang w:val="de-DE"/>
              </w:rPr>
              <w:lastRenderedPageBreak/>
              <w:t>[4.1.2 Abs. 7]</w:t>
            </w:r>
            <w:bookmarkStart w:id="22" w:name="_Ref98238633"/>
            <w:bookmarkStart w:id="23" w:name="_Ref102555636"/>
            <w:r w:rsidRPr="00FF17CC">
              <w:rPr>
                <w:sz w:val="20"/>
                <w:lang w:val="de-DE"/>
              </w:rPr>
              <w:t xml:space="preserve"> Sofern der Provider seinen Vertrieb durch einen Vertriebsdienstleister ausführen lässt, kann der Provider seine Pflichten zur Bereitstellung der Legitimationsdokumente und -informationen aus Abs. (1) bis (6) auf diesen übertragen, sofern eine eigenständige Umsetzung aus organisatorischen und/oder wirtschaftlichen Gründen unzweckmäßig wäre.</w:t>
            </w:r>
            <w:bookmarkEnd w:id="22"/>
            <w:r w:rsidRPr="00FF17CC">
              <w:rPr>
                <w:sz w:val="20"/>
                <w:lang w:val="de-DE"/>
              </w:rPr>
              <w:t xml:space="preserve"> </w:t>
            </w:r>
          </w:p>
          <w:bookmarkEnd w:id="23"/>
          <w:p w14:paraId="67911322" w14:textId="346C90A9" w:rsidR="009F0B1D" w:rsidRPr="00FF17CC" w:rsidRDefault="009F0B1D" w:rsidP="00FF17CC">
            <w:pPr>
              <w:tabs>
                <w:tab w:val="left" w:pos="142"/>
              </w:tabs>
              <w:rPr>
                <w:sz w:val="20"/>
                <w:lang w:val="de-DE"/>
              </w:rPr>
            </w:pPr>
            <w:r w:rsidRPr="00FF17CC">
              <w:rPr>
                <w:sz w:val="20"/>
                <w:lang w:val="de-DE"/>
              </w:rPr>
              <w:t>[4.1.2 Abs. 8] Der Provider hat die ordnungsgemäße Umsetzung der übertragenen Pflichten nach Abs. (7) auf geeignete Weise zu überwachen.</w:t>
            </w:r>
          </w:p>
        </w:tc>
        <w:tc>
          <w:tcPr>
            <w:tcW w:w="2552" w:type="dxa"/>
            <w:tcBorders>
              <w:top w:val="single" w:sz="4" w:space="0" w:color="000000" w:themeColor="text1"/>
              <w:left w:val="single" w:sz="4" w:space="0" w:color="000000" w:themeColor="text1"/>
              <w:right w:val="single" w:sz="4" w:space="0" w:color="000000" w:themeColor="text1"/>
            </w:tcBorders>
          </w:tcPr>
          <w:p w14:paraId="4397DB70"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right w:val="single" w:sz="4" w:space="0" w:color="000000" w:themeColor="text1"/>
            </w:tcBorders>
          </w:tcPr>
          <w:p w14:paraId="7C2727A3" w14:textId="4C05DDCD"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right w:val="single" w:sz="4" w:space="0" w:color="000000" w:themeColor="text1"/>
            </w:tcBorders>
          </w:tcPr>
          <w:p w14:paraId="052893ED" w14:textId="181ACD9A"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r>
      <w:tr w:rsidR="009F0B1D" w:rsidRPr="00FF17CC" w14:paraId="63D7AC6E"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5D2A52" w14:textId="4BB735CD" w:rsidR="009F0B1D" w:rsidRPr="00FF17CC" w:rsidRDefault="009F0B1D" w:rsidP="00FF17CC">
            <w:pPr>
              <w:tabs>
                <w:tab w:val="left" w:pos="142"/>
              </w:tabs>
              <w:spacing w:after="0"/>
              <w:rPr>
                <w:sz w:val="20"/>
                <w:lang w:val="de-DE"/>
              </w:rPr>
            </w:pPr>
            <w:r w:rsidRPr="00FF17CC">
              <w:rPr>
                <w:sz w:val="20"/>
                <w:lang w:val="de-DE"/>
              </w:rPr>
              <w:lastRenderedPageBreak/>
              <w:t>[4.1.3 Abs. 1]</w:t>
            </w:r>
            <w:bookmarkStart w:id="24" w:name="_Ref98341835"/>
            <w:bookmarkStart w:id="25" w:name="_Ref120697437"/>
            <w:bookmarkStart w:id="26" w:name="_Ref121135375"/>
            <w:r w:rsidRPr="00FF17CC">
              <w:rPr>
                <w:sz w:val="20"/>
                <w:lang w:val="de-DE"/>
              </w:rPr>
              <w:t xml:space="preserve"> Der Provider hat sicherzustellen, dass den Verkäuferinnen Arbeitsmittel oder entsprechende Bekleidung zur Verfügung stehen, über die der Unternehmensname oder das Unternehmenslogo auf eine äußerlich gut sichtbare Weise auf der Bekleidung der Verkäuferinnen zu erkennen sind. </w:t>
            </w:r>
            <w:bookmarkEnd w:id="24"/>
            <w:bookmarkEnd w:id="25"/>
            <w:r w:rsidRPr="00FF17CC">
              <w:rPr>
                <w:sz w:val="20"/>
                <w:lang w:val="de-DE"/>
              </w:rPr>
              <w:t>Sofern der Provider selbstständige externe gewerbetreibende Verkäuferinnen einsetzt, gilt abweichend von Abs. (1) der Abs. (2).</w:t>
            </w:r>
            <w:bookmarkEnd w:id="26"/>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2D6686"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r w:rsidRPr="00FF17CC">
              <w:rPr>
                <w:sz w:val="20"/>
                <w:lang w:val="de-DE"/>
              </w:rPr>
              <w:t>Der Provider kann den Verkäuferinnen beispielsweise einen Anstecker/eine Stecknadel oder ein sonstiges äußerlich tragbares Ausstattungszubehör zur Verfügung stellen, über die Außenstehende mühelos den Unternehmensnamen oder das Unternehmenslogo ablesen können.</w:t>
            </w: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ED2C1F" w14:textId="716CAF0E"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C281EC" w14:textId="7184968E"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r>
      <w:tr w:rsidR="009F0B1D" w:rsidRPr="00FF17CC" w14:paraId="1CABBAC2" w14:textId="77777777" w:rsidTr="009F0B1D">
        <w:trPr>
          <w:cantSplit/>
          <w:trHeight w:val="2835"/>
        </w:trPr>
        <w:tc>
          <w:tcPr>
            <w:tcW w:w="3274" w:type="dxa"/>
            <w:tcBorders>
              <w:top w:val="single" w:sz="4" w:space="0" w:color="000000" w:themeColor="text1"/>
              <w:left w:val="single" w:sz="4" w:space="0" w:color="000000" w:themeColor="text1"/>
              <w:right w:val="single" w:sz="4" w:space="0" w:color="000000" w:themeColor="text1"/>
            </w:tcBorders>
          </w:tcPr>
          <w:p w14:paraId="63FEE5BB" w14:textId="77777777" w:rsidR="009F0B1D" w:rsidRPr="00FF17CC" w:rsidRDefault="009F0B1D" w:rsidP="00FF17CC">
            <w:pPr>
              <w:tabs>
                <w:tab w:val="left" w:pos="142"/>
              </w:tabs>
              <w:rPr>
                <w:sz w:val="20"/>
                <w:lang w:val="de-DE"/>
              </w:rPr>
            </w:pPr>
            <w:r w:rsidRPr="00FF17CC">
              <w:rPr>
                <w:sz w:val="20"/>
                <w:lang w:val="de-DE"/>
              </w:rPr>
              <w:lastRenderedPageBreak/>
              <w:t>[4.1.3 Abs. 2]</w:t>
            </w:r>
            <w:bookmarkStart w:id="27" w:name="_Ref128391970"/>
            <w:r w:rsidRPr="00FF17CC">
              <w:rPr>
                <w:sz w:val="20"/>
                <w:lang w:val="de-DE"/>
              </w:rPr>
              <w:t xml:space="preserve"> Sofern der Provider selbstständige externe gewerbetreibende Verkäuferinnen einsetzt, hat er sicherzustellen, dass diesen Ausstattungszubehör zur Verfügung steht, über das der Name oder das Logo des Providers auf eine äußerlich gut sichtbare Weise auf der Bekleidung während ihrer Tätigkeit zu erkennen sind, oder entsprechende Bekleidung.</w:t>
            </w:r>
            <w:bookmarkEnd w:id="27"/>
            <w:r w:rsidRPr="00FF17CC">
              <w:rPr>
                <w:sz w:val="20"/>
                <w:lang w:val="de-DE"/>
              </w:rPr>
              <w:t xml:space="preserve"> Abweichend von Satz 1 kann der Provider den selbstständigen externen gewerbetreibenden Verkäuferinnen anstatt von Ausstattungszubehör die notwendigen Mittel für das Ausstattungszubehör zur Verfügung stellen.</w:t>
            </w:r>
          </w:p>
        </w:tc>
        <w:tc>
          <w:tcPr>
            <w:tcW w:w="2552" w:type="dxa"/>
            <w:tcBorders>
              <w:top w:val="single" w:sz="4" w:space="0" w:color="000000" w:themeColor="text1"/>
              <w:left w:val="single" w:sz="4" w:space="0" w:color="000000" w:themeColor="text1"/>
              <w:right w:val="single" w:sz="4" w:space="0" w:color="000000" w:themeColor="text1"/>
            </w:tcBorders>
          </w:tcPr>
          <w:p w14:paraId="44C014BE"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right w:val="single" w:sz="4" w:space="0" w:color="000000" w:themeColor="text1"/>
            </w:tcBorders>
          </w:tcPr>
          <w:p w14:paraId="0506DA38" w14:textId="4E172A3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right w:val="single" w:sz="4" w:space="0" w:color="000000" w:themeColor="text1"/>
            </w:tcBorders>
          </w:tcPr>
          <w:p w14:paraId="72EE40E6" w14:textId="69BB68F4"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r>
      <w:tr w:rsidR="009F0B1D" w:rsidRPr="00FF17CC" w14:paraId="63350495" w14:textId="77777777" w:rsidTr="00FF17CC">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862BF" w14:textId="6F0E7D8F" w:rsidR="009F0B1D" w:rsidRPr="00FF17CC" w:rsidRDefault="009F0B1D" w:rsidP="00FF17CC">
            <w:pPr>
              <w:tabs>
                <w:tab w:val="left" w:pos="142"/>
              </w:tabs>
              <w:rPr>
                <w:sz w:val="20"/>
                <w:lang w:val="de-DE"/>
              </w:rPr>
            </w:pPr>
            <w:r w:rsidRPr="00FF17CC">
              <w:rPr>
                <w:sz w:val="20"/>
                <w:lang w:val="de-DE"/>
              </w:rPr>
              <w:lastRenderedPageBreak/>
              <w:t>[4.1.3 Abs. 3] Sofern der Provider seinen Vertrieb durch einen Vertriebsdienstleister ausführen lässt, hat er dafür Sorge zu tragen, dass diesem die Mittel für die benötigte Ausstattung nach Abs. (1) bzw. Abs. (2) für dessen Unterverkäuferinnen zur Verfügung steht.</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60F631"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EF45BF" w14:textId="3F4F55A9"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538D86" w14:textId="619611AE"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r>
      <w:tr w:rsidR="009F0B1D" w:rsidRPr="00FF17CC" w14:paraId="08CC2F28"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572202" w14:textId="3F68E35B" w:rsidR="009F0B1D" w:rsidRPr="00FF17CC" w:rsidRDefault="009F0B1D" w:rsidP="00FF17CC">
            <w:pPr>
              <w:tabs>
                <w:tab w:val="left" w:pos="142"/>
              </w:tabs>
              <w:spacing w:after="0"/>
              <w:contextualSpacing/>
              <w:rPr>
                <w:sz w:val="20"/>
                <w:lang w:val="de-DE"/>
              </w:rPr>
            </w:pPr>
            <w:r w:rsidRPr="00FF17CC">
              <w:rPr>
                <w:sz w:val="20"/>
                <w:lang w:val="de-DE"/>
              </w:rPr>
              <w:lastRenderedPageBreak/>
              <w:t>[4.1.4] Der Provider hat sich öffentlich zu dem gegenständlichen Verhaltenskodex zu bekennen und hierbei Informationen zu den inhaltlichen Anforderungen der einzuhaltenden Verhaltenspflichten und den bestehenden Beschwerdewegen nach Abschnitt 4.2.2</w:t>
            </w:r>
            <w:r w:rsidR="00CB5CBD" w:rsidRPr="00FF17CC">
              <w:rPr>
                <w:sz w:val="20"/>
              </w:rPr>
              <w:t xml:space="preserve"> </w:t>
            </w:r>
            <w:r w:rsidRPr="00FF17CC">
              <w:rPr>
                <w:sz w:val="20"/>
                <w:lang w:val="de-DE"/>
              </w:rPr>
              <w:t>bereitzustellen.</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C067EA"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r w:rsidRPr="00FF17CC">
              <w:rPr>
                <w:sz w:val="20"/>
                <w:lang w:val="de-DE"/>
              </w:rPr>
              <w:t xml:space="preserve">Das öffentliche Bekenntnis und die bereitgestellten Informationen zum Inhalt des Verhaltenskodex tragen dazu bei, dass Verbraucherinnen Kenntnis von und einen Überblick über die geltenden Verhaltenspflichten sowie die Überprüfung durch eine unabhängige private Überwachungsstelle erhalten. </w:t>
            </w:r>
          </w:p>
          <w:p w14:paraId="505F56E5"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r w:rsidRPr="00FF17CC">
              <w:rPr>
                <w:sz w:val="20"/>
                <w:lang w:val="de-DE"/>
              </w:rPr>
              <w:t>Das Bekenntnis und die Informationen zu den inhaltlichen Anforderungen können insbesondere auf der eigenen Webseite des Providers veröffentlicht werden, beispielsweise durch Abbildung des Kodex-Logos oder einer URL zu einer gemeinsamen Webseite des Kodex.</w:t>
            </w: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9575B1" w14:textId="55311F85"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D0F3B9" w14:textId="58930CF4"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r>
      <w:tr w:rsidR="009F0B1D" w:rsidRPr="00FF17CC" w14:paraId="0172B6AB" w14:textId="77777777" w:rsidTr="00FF17CC">
        <w:trPr>
          <w:cantSplit/>
          <w:trHeight w:val="1134"/>
        </w:trPr>
        <w:tc>
          <w:tcPr>
            <w:tcW w:w="3274" w:type="dxa"/>
            <w:tcBorders>
              <w:top w:val="single" w:sz="4" w:space="0" w:color="000000" w:themeColor="text1"/>
              <w:left w:val="single" w:sz="4" w:space="0" w:color="000000" w:themeColor="text1"/>
              <w:right w:val="single" w:sz="4" w:space="0" w:color="000000" w:themeColor="text1"/>
            </w:tcBorders>
          </w:tcPr>
          <w:p w14:paraId="715E6407" w14:textId="77777777" w:rsidR="009F0B1D" w:rsidRPr="00FF17CC" w:rsidRDefault="009F0B1D" w:rsidP="00FF17CC">
            <w:pPr>
              <w:tabs>
                <w:tab w:val="left" w:pos="142"/>
              </w:tabs>
              <w:spacing w:after="0"/>
              <w:rPr>
                <w:sz w:val="20"/>
                <w:lang w:val="de-DE"/>
              </w:rPr>
            </w:pPr>
            <w:r w:rsidRPr="00FF17CC">
              <w:rPr>
                <w:sz w:val="20"/>
                <w:lang w:val="de-DE"/>
              </w:rPr>
              <w:lastRenderedPageBreak/>
              <w:t>[4.2.1 Abs. 1]</w:t>
            </w:r>
            <w:bookmarkStart w:id="28" w:name="_Ref99446211"/>
            <w:bookmarkStart w:id="29" w:name="_Ref120703504"/>
            <w:r w:rsidRPr="00FF17CC">
              <w:rPr>
                <w:sz w:val="20"/>
                <w:lang w:val="de-DE"/>
              </w:rPr>
              <w:t xml:space="preserve"> Der Provider hat Prozesse zu implementieren, die sicherstellen, dass Verkäuferinnen die Möglichkeit erhalten, sich über ihre Pflichten im Kontext der Durchführung des Haustürvertriebes zu informieren und sich schriftlich zu deren Einhaltung zu verpflichten. </w:t>
            </w:r>
            <w:bookmarkEnd w:id="28"/>
          </w:p>
          <w:p w14:paraId="4D30623E" w14:textId="77777777" w:rsidR="009F0B1D" w:rsidRPr="00FF17CC" w:rsidRDefault="009F0B1D" w:rsidP="00FF17CC">
            <w:pPr>
              <w:tabs>
                <w:tab w:val="left" w:pos="142"/>
              </w:tabs>
              <w:spacing w:after="0"/>
              <w:rPr>
                <w:sz w:val="20"/>
                <w:lang w:val="de-DE"/>
              </w:rPr>
            </w:pPr>
          </w:p>
          <w:p w14:paraId="5435CE8C" w14:textId="77777777" w:rsidR="009F0B1D" w:rsidRPr="00FF17CC" w:rsidRDefault="009F0B1D" w:rsidP="00FF17CC">
            <w:pPr>
              <w:tabs>
                <w:tab w:val="left" w:pos="142"/>
              </w:tabs>
              <w:spacing w:after="0"/>
              <w:rPr>
                <w:sz w:val="20"/>
                <w:lang w:val="de-DE"/>
              </w:rPr>
            </w:pPr>
            <w:r w:rsidRPr="00FF17CC">
              <w:rPr>
                <w:sz w:val="20"/>
                <w:lang w:val="de-DE"/>
              </w:rPr>
              <w:t>[4.2.1 Abs. 2] Sofern der Provider seinen Vertrieb durch einen Vertriebsdienstleister ausführen lässt, hat er diesen dazu zu verpflichten, dass der Vertriebsdienstleister Prozesse nach Satz 1 implementiert.</w:t>
            </w:r>
            <w:bookmarkEnd w:id="29"/>
          </w:p>
          <w:p w14:paraId="2F41AB86" w14:textId="77777777" w:rsidR="009F0B1D" w:rsidRPr="00FF17CC" w:rsidRDefault="009F0B1D" w:rsidP="00FF17CC">
            <w:pPr>
              <w:tabs>
                <w:tab w:val="left" w:pos="142"/>
              </w:tabs>
              <w:spacing w:after="0"/>
              <w:rPr>
                <w:sz w:val="20"/>
                <w:lang w:val="de-DE"/>
              </w:rPr>
            </w:pPr>
          </w:p>
          <w:p w14:paraId="055E0548" w14:textId="5216FE85" w:rsidR="009F0B1D" w:rsidRPr="00FF17CC" w:rsidRDefault="009F0B1D" w:rsidP="00FF17CC">
            <w:pPr>
              <w:tabs>
                <w:tab w:val="left" w:pos="142"/>
              </w:tabs>
              <w:spacing w:after="0"/>
              <w:contextualSpacing/>
              <w:rPr>
                <w:sz w:val="20"/>
                <w:lang w:val="de-DE"/>
              </w:rPr>
            </w:pPr>
            <w:r w:rsidRPr="00FF17CC">
              <w:rPr>
                <w:sz w:val="20"/>
                <w:lang w:val="de-DE"/>
              </w:rPr>
              <w:t>[4.2.1 Abs. 3] Die Schulungsmöglichkeiten nach Abs. (1) haben turnusmäßig stattzufinden, insbesondere zu den folgenden Inhalten:</w:t>
            </w:r>
          </w:p>
          <w:p w14:paraId="02FD4738" w14:textId="77777777" w:rsidR="009F0B1D" w:rsidRPr="00FF17CC" w:rsidRDefault="009F0B1D" w:rsidP="00FF17CC">
            <w:pPr>
              <w:numPr>
                <w:ilvl w:val="0"/>
                <w:numId w:val="20"/>
              </w:numPr>
              <w:tabs>
                <w:tab w:val="left" w:pos="142"/>
              </w:tabs>
              <w:spacing w:after="0"/>
              <w:ind w:left="0" w:firstLine="0"/>
              <w:contextualSpacing/>
              <w:rPr>
                <w:sz w:val="20"/>
                <w:lang w:val="de-DE"/>
              </w:rPr>
            </w:pPr>
            <w:r w:rsidRPr="00FF17CC">
              <w:rPr>
                <w:sz w:val="20"/>
                <w:lang w:val="de-DE"/>
              </w:rPr>
              <w:t>Die beim Verkäuferinnenbesuch einzuhaltenden Verhaltenspflichten,</w:t>
            </w:r>
          </w:p>
          <w:p w14:paraId="49A1DB54" w14:textId="77777777" w:rsidR="009F0B1D" w:rsidRPr="00FF17CC" w:rsidRDefault="009F0B1D" w:rsidP="00FF17CC">
            <w:pPr>
              <w:numPr>
                <w:ilvl w:val="0"/>
                <w:numId w:val="20"/>
              </w:numPr>
              <w:tabs>
                <w:tab w:val="left" w:pos="142"/>
              </w:tabs>
              <w:spacing w:after="0"/>
              <w:ind w:left="0" w:firstLine="0"/>
              <w:contextualSpacing/>
              <w:rPr>
                <w:sz w:val="20"/>
                <w:lang w:val="de-DE"/>
              </w:rPr>
            </w:pPr>
            <w:r w:rsidRPr="00FF17CC">
              <w:rPr>
                <w:sz w:val="20"/>
                <w:lang w:val="de-DE"/>
              </w:rPr>
              <w:t>Datenschutzrechtlichen Anforderungen im Umgang mit Kundendaten,</w:t>
            </w:r>
          </w:p>
          <w:p w14:paraId="6167F0E5" w14:textId="77777777" w:rsidR="009F0B1D" w:rsidRPr="00FF17CC" w:rsidRDefault="009F0B1D" w:rsidP="00FF17CC">
            <w:pPr>
              <w:tabs>
                <w:tab w:val="left" w:pos="142"/>
              </w:tabs>
              <w:spacing w:after="0"/>
              <w:rPr>
                <w:sz w:val="20"/>
                <w:lang w:val="de-DE"/>
              </w:rPr>
            </w:pPr>
            <w:r w:rsidRPr="00FF17CC">
              <w:rPr>
                <w:sz w:val="20"/>
                <w:lang w:val="de-DE"/>
              </w:rPr>
              <w:lastRenderedPageBreak/>
              <w:t>Allgemeine sowie technische Produktmerkmale der angebotenen Leistungen.</w:t>
            </w:r>
          </w:p>
        </w:tc>
        <w:tc>
          <w:tcPr>
            <w:tcW w:w="2552" w:type="dxa"/>
            <w:tcBorders>
              <w:top w:val="single" w:sz="4" w:space="0" w:color="000000" w:themeColor="text1"/>
              <w:left w:val="single" w:sz="4" w:space="0" w:color="000000" w:themeColor="text1"/>
              <w:right w:val="single" w:sz="4" w:space="0" w:color="000000" w:themeColor="text1"/>
            </w:tcBorders>
          </w:tcPr>
          <w:p w14:paraId="6B9167B1"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r w:rsidRPr="00FF17CC">
              <w:rPr>
                <w:sz w:val="20"/>
                <w:lang w:val="de-DE"/>
              </w:rPr>
              <w:lastRenderedPageBreak/>
              <w:t>Der Provider kann die Schulungen in Präsenz oder in Form von E-Learning-Kursen anbieten. Als Nachweis über die Teilnahme können beispielsweise Teilnahmebescheinigungen oder Abschlusstests dienen. Die Schulungsmaßnahmen können über interne Fortbildungsprozesse oder über geeignete externe Dienstleister/Plattformen durchgeführt werden.</w:t>
            </w:r>
          </w:p>
        </w:tc>
        <w:tc>
          <w:tcPr>
            <w:tcW w:w="6082" w:type="dxa"/>
            <w:tcBorders>
              <w:top w:val="single" w:sz="4" w:space="0" w:color="000000" w:themeColor="text1"/>
              <w:left w:val="single" w:sz="4" w:space="0" w:color="000000" w:themeColor="text1"/>
              <w:right w:val="single" w:sz="4" w:space="0" w:color="000000" w:themeColor="text1"/>
            </w:tcBorders>
          </w:tcPr>
          <w:p w14:paraId="141E14E6" w14:textId="6074EECA"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right w:val="single" w:sz="4" w:space="0" w:color="000000" w:themeColor="text1"/>
            </w:tcBorders>
          </w:tcPr>
          <w:p w14:paraId="61146FA1" w14:textId="00F9A303"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r>
      <w:tr w:rsidR="009F0B1D" w:rsidRPr="00FF17CC" w14:paraId="74B4C27A"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D6616A" w14:textId="453E0D2E" w:rsidR="009F0B1D" w:rsidRPr="00FF17CC" w:rsidRDefault="009F0B1D" w:rsidP="00FF17CC">
            <w:pPr>
              <w:tabs>
                <w:tab w:val="left" w:pos="142"/>
              </w:tabs>
              <w:spacing w:after="0"/>
              <w:contextualSpacing/>
              <w:rPr>
                <w:sz w:val="20"/>
                <w:lang w:val="de-DE"/>
              </w:rPr>
            </w:pPr>
            <w:r w:rsidRPr="00FF17CC">
              <w:rPr>
                <w:sz w:val="20"/>
                <w:lang w:val="de-DE"/>
              </w:rPr>
              <w:t>[4.2.1 Abs. 4] Der Provider hat den Verkäuferinnen oder dem ggf. beauftragten Vertriebsdienstleister  Informationsmaterial zu seinen Pflichten aus Abs. (1) und den Folgen einer Nichteinhaltung dieser Pflichten bereitzustellen und eine jederzeitige Zugriffsmöglichkeit sicherzustellen.</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63E831"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CF661E" w14:textId="03EF6596"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8D8BFA" w14:textId="1218E784"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r>
      <w:tr w:rsidR="009F0B1D" w:rsidRPr="00FF17CC" w14:paraId="7260ADC8" w14:textId="77777777" w:rsidTr="00FF17CC">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95AD77" w14:textId="77777777" w:rsidR="009F0B1D" w:rsidRPr="00FF17CC" w:rsidRDefault="009F0B1D" w:rsidP="00FF17CC">
            <w:pPr>
              <w:tabs>
                <w:tab w:val="left" w:pos="142"/>
              </w:tabs>
              <w:contextualSpacing/>
              <w:rPr>
                <w:sz w:val="20"/>
                <w:lang w:val="de-DE"/>
              </w:rPr>
            </w:pPr>
            <w:r w:rsidRPr="00FF17CC">
              <w:rPr>
                <w:sz w:val="20"/>
                <w:lang w:val="de-DE"/>
              </w:rPr>
              <w:lastRenderedPageBreak/>
              <w:t>[4.2.1 Abs. 5] Der Provider hat sicherzustellen, dass die Schulungsinhalte und weiteren Informationsmaterialien regelmäßig evaluiert und im Bedarfsfall aktualisiert werden.</w:t>
            </w:r>
          </w:p>
          <w:p w14:paraId="6A2CA4D7" w14:textId="77777777" w:rsidR="009F0B1D" w:rsidRPr="00FF17CC" w:rsidRDefault="009F0B1D" w:rsidP="00FF17CC">
            <w:pPr>
              <w:tabs>
                <w:tab w:val="left" w:pos="142"/>
              </w:tabs>
              <w:contextualSpacing/>
              <w:rPr>
                <w:sz w:val="20"/>
                <w:lang w:val="de-DE"/>
              </w:rPr>
            </w:pPr>
          </w:p>
          <w:p w14:paraId="4DBCBA8D" w14:textId="3DB10678" w:rsidR="009F0B1D" w:rsidRPr="00FF17CC" w:rsidRDefault="009F0B1D" w:rsidP="00FF17CC">
            <w:pPr>
              <w:tabs>
                <w:tab w:val="left" w:pos="142"/>
              </w:tabs>
              <w:contextualSpacing/>
              <w:rPr>
                <w:sz w:val="20"/>
                <w:lang w:val="de-DE"/>
              </w:rPr>
            </w:pPr>
            <w:r w:rsidRPr="00FF17CC">
              <w:rPr>
                <w:sz w:val="20"/>
                <w:lang w:val="de-DE"/>
              </w:rPr>
              <w:t>[4.2.1 Abs. 6] Sofern der Provider seinen Vertrieb durch einen Vertriebsdienstleister ausführen lässt, hat er diesen dazu zu verpflichten, dass der Vertriebsdienstleister die Evaluation und Aktualisierung gem. Abs. (5) vornimmt.</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4D8305"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2381BF" w14:textId="7107C118"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352D50" w14:textId="5187BB8A"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r>
      <w:tr w:rsidR="009F0B1D" w:rsidRPr="00FF17CC" w14:paraId="0FA7F146" w14:textId="77777777" w:rsidTr="00FF17CC">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61B129" w14:textId="77777777" w:rsidR="009F0B1D" w:rsidRPr="00FF17CC" w:rsidRDefault="009F0B1D" w:rsidP="00FF17CC">
            <w:pPr>
              <w:tabs>
                <w:tab w:val="left" w:pos="142"/>
              </w:tabs>
              <w:spacing w:after="0"/>
              <w:contextualSpacing/>
              <w:rPr>
                <w:sz w:val="20"/>
                <w:lang w:val="de-DE"/>
              </w:rPr>
            </w:pPr>
            <w:r w:rsidRPr="00FF17CC">
              <w:rPr>
                <w:sz w:val="20"/>
                <w:lang w:val="de-DE"/>
              </w:rPr>
              <w:lastRenderedPageBreak/>
              <w:t>[4.2.2 Abs. 1]</w:t>
            </w:r>
            <w:bookmarkStart w:id="30" w:name="_Ref102551709"/>
            <w:r w:rsidRPr="00FF17CC">
              <w:rPr>
                <w:sz w:val="20"/>
                <w:lang w:val="de-DE"/>
              </w:rPr>
              <w:t xml:space="preserve"> Der Provider hat sicherzustellen, dass eingehende Kundinnenanfragen und -beschwerden in Bezug auf die vom Provider durchgeführten Verkäuferinnenbesuche sachgerecht bearbeitet werden können.</w:t>
            </w:r>
            <w:bookmarkEnd w:id="30"/>
            <w:r w:rsidRPr="00FF17CC">
              <w:rPr>
                <w:sz w:val="20"/>
                <w:lang w:val="de-DE"/>
              </w:rPr>
              <w:t xml:space="preserve"> Der Provider hat hierzu die notwendigen Mittel und Ressourcen bereitzustellen, damit die nach den Erfahrungswerten üblicherweise eingehende Anzahl an Beschwerden ohne schuldhafte Verzögerung auf nachvollziehbare und faire Weise bearbeitet werden können.</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D64452"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07A9C5" w14:textId="5F3286DB"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08DC4E" w14:textId="306C64B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r>
      <w:tr w:rsidR="009F0B1D" w:rsidRPr="00FF17CC" w14:paraId="0D99EFE5"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DFD50F" w14:textId="77777777" w:rsidR="009F0B1D" w:rsidRPr="00FF17CC" w:rsidRDefault="009F0B1D" w:rsidP="00FF17CC">
            <w:pPr>
              <w:tabs>
                <w:tab w:val="left" w:pos="142"/>
              </w:tabs>
              <w:spacing w:after="0"/>
              <w:contextualSpacing/>
              <w:rPr>
                <w:sz w:val="20"/>
              </w:rPr>
            </w:pPr>
            <w:r w:rsidRPr="00FF17CC">
              <w:rPr>
                <w:sz w:val="20"/>
                <w:lang w:val="de-DE"/>
              </w:rPr>
              <w:lastRenderedPageBreak/>
              <w:t>[4.2.2 Abs. 2]</w:t>
            </w:r>
            <w:bookmarkStart w:id="31" w:name="_Ref98499949"/>
            <w:r w:rsidRPr="00FF17CC">
              <w:rPr>
                <w:sz w:val="20"/>
                <w:lang w:val="de-DE"/>
              </w:rPr>
              <w:t xml:space="preserve"> Der Provider hat sicherzustellen, dass die Verbraucherin unverzüglich über den Eingang ihrer Beschwerde informiert wird.</w:t>
            </w:r>
            <w:bookmarkEnd w:id="31"/>
            <w:r w:rsidRPr="00FF17CC">
              <w:rPr>
                <w:sz w:val="20"/>
                <w:lang w:val="de-DE"/>
              </w:rPr>
              <w:t xml:space="preserve"> Sofern es sich um eine postalisch eingereichte Beschwerde handelt, kann der Provider unter Einhaltung von Abs. </w:t>
            </w:r>
            <w:r w:rsidRPr="00FF17CC">
              <w:rPr>
                <w:sz w:val="20"/>
              </w:rPr>
              <w:t>(3) abweichend von Satz 1 auf eine Eingangsbestätigung verzichten.</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FD76FD"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9065F2" w14:textId="20F7174F"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A39A88" w14:textId="4245FA88"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r>
      <w:tr w:rsidR="009F0B1D" w:rsidRPr="00FF17CC" w14:paraId="6A088D24" w14:textId="77777777" w:rsidTr="00FF17CC">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94DD6F" w14:textId="77777777" w:rsidR="009F0B1D" w:rsidRPr="00FF17CC" w:rsidRDefault="009F0B1D" w:rsidP="00FF17CC">
            <w:pPr>
              <w:tabs>
                <w:tab w:val="left" w:pos="142"/>
              </w:tabs>
              <w:spacing w:after="0"/>
              <w:contextualSpacing/>
              <w:rPr>
                <w:sz w:val="20"/>
                <w:lang w:val="de-DE"/>
              </w:rPr>
            </w:pPr>
            <w:r w:rsidRPr="00FF17CC">
              <w:rPr>
                <w:sz w:val="20"/>
                <w:lang w:val="de-DE"/>
              </w:rPr>
              <w:t>[4.2.2 Abs. 3] Der Provider hat sicherzustellen, dass die Verbraucherin über den Abschluss der Bearbeitung ihrer Beschwerde informiert wird.</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FFE2D6"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ADFAB7" w14:textId="11A8FC2A"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78298D" w14:textId="1ADE990C"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r>
      <w:tr w:rsidR="009F0B1D" w:rsidRPr="00FF17CC" w14:paraId="4543B1D5"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1B7F8F" w14:textId="687F5964" w:rsidR="009F0B1D" w:rsidRPr="00FF17CC" w:rsidRDefault="009F0B1D" w:rsidP="00FF17CC">
            <w:pPr>
              <w:tabs>
                <w:tab w:val="left" w:pos="142"/>
              </w:tabs>
              <w:spacing w:after="0"/>
              <w:contextualSpacing/>
              <w:rPr>
                <w:sz w:val="20"/>
                <w:lang w:val="de-DE"/>
              </w:rPr>
            </w:pPr>
            <w:r w:rsidRPr="00FF17CC">
              <w:rPr>
                <w:sz w:val="20"/>
                <w:lang w:val="de-DE"/>
              </w:rPr>
              <w:lastRenderedPageBreak/>
              <w:t>[4.2.2 Abs. 4] Der Provider hat sicherzustellen, dass die nach Abs. (1) eingegangenen Beschwerden zur innerbetrieblichen Qualitätsverbesserung systematisch ausgewertet werden, sofern und soweit datenschutzrechtlich zulässig.</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F976D9"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r w:rsidRPr="00FF17CC">
              <w:rPr>
                <w:sz w:val="20"/>
                <w:lang w:val="de-DE"/>
              </w:rPr>
              <w:t>Es bietet sich an, Beschwerden nach ihrem qualitativen und quantitativen Gehalt auszuwerten:</w:t>
            </w:r>
          </w:p>
          <w:p w14:paraId="7F51643B"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r w:rsidRPr="00FF17CC">
              <w:rPr>
                <w:sz w:val="20"/>
                <w:lang w:val="de-DE"/>
              </w:rPr>
              <w:t>Quantitative Auswertung: Wie viele Beschwerden sind in welchem Zeitraum zu einer Verkäuferin eingegangen?</w:t>
            </w:r>
          </w:p>
          <w:p w14:paraId="707F1FF2"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r w:rsidRPr="00FF17CC">
              <w:rPr>
                <w:sz w:val="20"/>
                <w:lang w:val="de-DE"/>
              </w:rPr>
              <w:t>Qualitative Auswertung: Beschwerdegrund – betrifft die Beschwerde eine Verletzung einer Anforderung, die im Kodex festgelegt ist?</w:t>
            </w: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F97223" w14:textId="68A22744"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9C7FDC" w14:textId="2FC9479A"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r>
      <w:tr w:rsidR="009F0B1D" w:rsidRPr="00FF17CC" w14:paraId="4E94D84F" w14:textId="77777777" w:rsidTr="00FF17CC">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0A228D" w14:textId="36B2179B" w:rsidR="009F0B1D" w:rsidRPr="00FF17CC" w:rsidRDefault="009F0B1D" w:rsidP="00FF17CC">
            <w:pPr>
              <w:tabs>
                <w:tab w:val="left" w:pos="142"/>
              </w:tabs>
              <w:spacing w:after="0"/>
              <w:contextualSpacing/>
              <w:rPr>
                <w:sz w:val="20"/>
                <w:lang w:val="de-DE"/>
              </w:rPr>
            </w:pPr>
            <w:r w:rsidRPr="00FF17CC">
              <w:rPr>
                <w:sz w:val="20"/>
                <w:lang w:val="de-DE"/>
              </w:rPr>
              <w:lastRenderedPageBreak/>
              <w:t>[4.2.2 Abs. 5]</w:t>
            </w:r>
            <w:bookmarkStart w:id="32" w:name="_Ref115168145"/>
            <w:r w:rsidRPr="00FF17CC">
              <w:rPr>
                <w:sz w:val="20"/>
                <w:lang w:val="de-DE"/>
              </w:rPr>
              <w:t xml:space="preserve"> Der Provider hat zudem sicherzustellen, dass Sachverhalte, welche Hinweise auf die Nichteinhaltung der den Verkäuferinnen auferlegten Verhaltenspflichten enthalten, gesammelt und im Rahmen der Compliance-Prozesse nach Abschnitt 4.2.3 angemessen berücksichtigt und behandelt werden.</w:t>
            </w:r>
            <w:bookmarkEnd w:id="32"/>
            <w:r w:rsidRPr="00FF17CC">
              <w:rPr>
                <w:sz w:val="20"/>
                <w:lang w:val="de-DE"/>
              </w:rPr>
              <w:t xml:space="preserve">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DC63D3"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r w:rsidRPr="00FF17CC">
              <w:rPr>
                <w:sz w:val="20"/>
                <w:lang w:val="de-DE"/>
              </w:rPr>
              <w:t>Dies kann z. B. in der Form geschehen, dass Beschwerden, die auf Verstöße in Bezug auf den Kodex hinweisen, an ein Beschwerdemanagement weitergeleitet werden, welches die Sachverhalte dem für die Überwachung der Verkäuferinnen zuständigen Verantwortlichen meldet.</w:t>
            </w: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EE5F01" w14:textId="35AB9C2A"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BFA2E6" w14:textId="17BCC00A"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r>
      <w:tr w:rsidR="009F0B1D" w:rsidRPr="00FF17CC" w14:paraId="6D25ED0B"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3B1F79" w14:textId="77777777" w:rsidR="009F0B1D" w:rsidRPr="00FF17CC" w:rsidRDefault="009F0B1D" w:rsidP="00FF17CC">
            <w:pPr>
              <w:tabs>
                <w:tab w:val="left" w:pos="142"/>
              </w:tabs>
              <w:rPr>
                <w:sz w:val="20"/>
                <w:lang w:val="de-DE"/>
              </w:rPr>
            </w:pPr>
            <w:r w:rsidRPr="00FF17CC">
              <w:rPr>
                <w:sz w:val="20"/>
                <w:lang w:val="de-DE"/>
              </w:rPr>
              <w:lastRenderedPageBreak/>
              <w:t>[4.2.2 Abs. 6]</w:t>
            </w:r>
            <w:bookmarkStart w:id="33" w:name="_Ref115168105"/>
            <w:r w:rsidRPr="00FF17CC">
              <w:rPr>
                <w:sz w:val="20"/>
                <w:lang w:val="de-DE"/>
              </w:rPr>
              <w:t xml:space="preserve"> Sofern der Provider seinen Vertrieb durch einen Vertriebsdienstleister ausführen lässt, hat er diesen entweder zur Einrichtung entsprechender Beschwerdewege gemäß der in diesem Abschnitt genannten Vorgaben oder zur Erteilung eines transparenten, für Verbraucherinnen leicht auffindbaren Hinweises auf konkrete, durch den Provider bereitgestellte Beschwerdewege zu verpflichten.</w:t>
            </w:r>
            <w:bookmarkEnd w:id="33"/>
            <w:r w:rsidRPr="00FF17CC">
              <w:rPr>
                <w:sz w:val="20"/>
                <w:lang w:val="de-DE"/>
              </w:rPr>
              <w:t xml:space="preserve">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333774"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E33674" w14:textId="3F200731"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ACEDC3" w14:textId="4AC0A82F"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r>
      <w:tr w:rsidR="009F0B1D" w:rsidRPr="00FF17CC" w14:paraId="372A5760"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03AD70" w14:textId="7821A561" w:rsidR="009F0B1D" w:rsidRPr="00FF17CC" w:rsidRDefault="009F0B1D" w:rsidP="00FF17CC">
            <w:pPr>
              <w:tabs>
                <w:tab w:val="left" w:pos="142"/>
              </w:tabs>
              <w:rPr>
                <w:sz w:val="20"/>
                <w:lang w:val="de-DE"/>
              </w:rPr>
            </w:pPr>
            <w:r w:rsidRPr="00FF17CC">
              <w:rPr>
                <w:sz w:val="20"/>
                <w:lang w:val="de-DE"/>
              </w:rPr>
              <w:lastRenderedPageBreak/>
              <w:t xml:space="preserve">[4.2.2 Abs. 7] Sofern der Provider den Vertriebsdienstleister nach Abs. (6) zur Einrichtung von Beschwerdewegen verpflichtet, hat er sicherzustellen, dass er über die nach Abs. (5) beim Vertriebsdienstleister eingegangenen Beschwerden zu den in seinem Auftrag tätigen Unterverkäuferinnen in regelmäßigen Abständen informiert wird.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219800"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8F6352" w14:textId="061B8374"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E22A4A" w14:textId="688EA0DA"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r>
      <w:tr w:rsidR="009F0B1D" w:rsidRPr="00FF17CC" w14:paraId="7E8549FC" w14:textId="77777777" w:rsidTr="00FF17CC">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26CEF1" w14:textId="77777777" w:rsidR="009F0B1D" w:rsidRPr="00FF17CC" w:rsidRDefault="009F0B1D" w:rsidP="00FF17CC">
            <w:pPr>
              <w:tabs>
                <w:tab w:val="left" w:pos="142"/>
              </w:tabs>
              <w:spacing w:after="0"/>
              <w:rPr>
                <w:sz w:val="20"/>
                <w:lang w:val="de-DE"/>
              </w:rPr>
            </w:pPr>
            <w:r w:rsidRPr="00FF17CC">
              <w:rPr>
                <w:sz w:val="20"/>
                <w:lang w:val="de-DE"/>
              </w:rPr>
              <w:lastRenderedPageBreak/>
              <w:t>[4.2.3 Abs. 1]</w:t>
            </w:r>
            <w:bookmarkStart w:id="34" w:name="_Ref101264199"/>
            <w:r w:rsidRPr="00FF17CC">
              <w:rPr>
                <w:sz w:val="20"/>
                <w:lang w:val="de-DE"/>
              </w:rPr>
              <w:t xml:space="preserve"> Der Provider hat angemessene interne Prozesse zu implementieren, die geeignet sind, sicherzustellen, dass sowohl der Provider als auch die Verkäuferinnen die Vorgaben der Verhaltenspflichten einhalten.</w:t>
            </w:r>
            <w:bookmarkEnd w:id="34"/>
            <w:r w:rsidRPr="00FF17CC" w:rsidDel="00C747C0">
              <w:rPr>
                <w:sz w:val="20"/>
                <w:lang w:val="de-DE"/>
              </w:rPr>
              <w:t xml:space="preserve">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DDDF5F"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r w:rsidRPr="00FF17CC">
              <w:rPr>
                <w:sz w:val="20"/>
                <w:lang w:val="de-DE"/>
              </w:rPr>
              <w:t>Es sollen regelmäßige geeignete Qualitätskontrollen durchgeführt werden, die zumindest eine stichprobenartige Überprüfung der Pflichtenerfüllung und Verfahrenseinhaltung gewährleisten. Hat der Provider bereits entsprechende Compliance-Prozesse implementiert, sind diese als Nachweis zur Einhaltung der Pflicht aus Abs. (1) geeignet.</w:t>
            </w:r>
          </w:p>
          <w:p w14:paraId="72CF2809"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r w:rsidRPr="00FF17CC">
              <w:rPr>
                <w:sz w:val="20"/>
                <w:lang w:val="de-DE"/>
              </w:rPr>
              <w:t>Geeignete Maßnahmen zur Sicherstellung der Pflichteinhaltung können unter anderem umfassen:</w:t>
            </w:r>
          </w:p>
          <w:p w14:paraId="103FCA19"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r w:rsidRPr="00FF17CC">
              <w:rPr>
                <w:sz w:val="20"/>
                <w:lang w:val="de-DE"/>
              </w:rPr>
              <w:t>•</w:t>
            </w:r>
            <w:r w:rsidRPr="00FF17CC">
              <w:rPr>
                <w:sz w:val="20"/>
                <w:lang w:val="de-DE"/>
              </w:rPr>
              <w:tab/>
              <w:t>Prüfmaßnahmen bei der Auswahl neuer Verkäuferinnen, vgl. 5.1.1.1,</w:t>
            </w:r>
          </w:p>
          <w:p w14:paraId="7A38D90D"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r w:rsidRPr="00FF17CC">
              <w:rPr>
                <w:sz w:val="20"/>
                <w:lang w:val="de-DE"/>
              </w:rPr>
              <w:t>•</w:t>
            </w:r>
            <w:r w:rsidRPr="00FF17CC">
              <w:rPr>
                <w:sz w:val="20"/>
                <w:lang w:val="de-DE"/>
              </w:rPr>
              <w:tab/>
              <w:t>Schulungsprozesse, die eine regelmäßige Teilnahme und Fortbildung sicherstellen, vgl. Abschnitt 4.2.1 und 5.1.1.2,</w:t>
            </w:r>
          </w:p>
          <w:p w14:paraId="71EBBBDC"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r w:rsidRPr="00FF17CC">
              <w:rPr>
                <w:sz w:val="20"/>
                <w:lang w:val="de-DE"/>
              </w:rPr>
              <w:t>•</w:t>
            </w:r>
            <w:r w:rsidRPr="00FF17CC">
              <w:rPr>
                <w:sz w:val="20"/>
                <w:lang w:val="de-DE"/>
              </w:rPr>
              <w:tab/>
              <w:t>Evaluierung und Aktualisierung der Schulungsprogramme und Schulungsinformationen, vgl. Abschnitt 4.2.1 Abs. (5),</w:t>
            </w:r>
          </w:p>
          <w:p w14:paraId="7B92D5BD"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r w:rsidRPr="00FF17CC">
              <w:rPr>
                <w:sz w:val="20"/>
                <w:lang w:val="de-DE"/>
              </w:rPr>
              <w:lastRenderedPageBreak/>
              <w:t>•</w:t>
            </w:r>
            <w:r w:rsidRPr="00FF17CC">
              <w:rPr>
                <w:sz w:val="20"/>
                <w:lang w:val="de-DE"/>
              </w:rPr>
              <w:tab/>
              <w:t>Verifizierungscalls gegenüber Verbraucherinnen im Anschluss des Verkäuferinnenbesuches, vgl. Abschnitt 4.2.4</w:t>
            </w:r>
          </w:p>
          <w:p w14:paraId="4B1EA660"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r w:rsidRPr="00FF17CC">
              <w:rPr>
                <w:sz w:val="20"/>
                <w:lang w:val="de-DE"/>
              </w:rPr>
              <w:t>•</w:t>
            </w:r>
            <w:r w:rsidRPr="00FF17CC">
              <w:rPr>
                <w:sz w:val="20"/>
                <w:lang w:val="de-DE"/>
              </w:rPr>
              <w:tab/>
              <w:t>Auswertung und Analyse eingehender Beschwerden, vgl. Abschnitt 4.2.2),</w:t>
            </w:r>
          </w:p>
          <w:p w14:paraId="71E18E4F"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r w:rsidRPr="00FF17CC">
              <w:rPr>
                <w:sz w:val="20"/>
                <w:lang w:val="de-DE"/>
              </w:rPr>
              <w:t>•</w:t>
            </w:r>
            <w:r w:rsidRPr="00FF17CC">
              <w:rPr>
                <w:sz w:val="20"/>
                <w:lang w:val="de-DE"/>
              </w:rPr>
              <w:tab/>
              <w:t>Anordnung geeigneter Maßnahmen bei Verstößen, vgl. Abs. (2) und (3),</w:t>
            </w:r>
          </w:p>
          <w:p w14:paraId="751D59F1"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rPr>
            </w:pPr>
            <w:r w:rsidRPr="00FF17CC">
              <w:rPr>
                <w:sz w:val="20"/>
                <w:lang w:val="de-DE"/>
              </w:rPr>
              <w:t>•</w:t>
            </w:r>
            <w:r w:rsidRPr="00FF17CC">
              <w:rPr>
                <w:sz w:val="20"/>
                <w:lang w:val="de-DE"/>
              </w:rPr>
              <w:tab/>
              <w:t xml:space="preserve">Evaluierung der Effektivität der angeordneten Maßnahmen, vgl. Abs. </w:t>
            </w:r>
            <w:r w:rsidRPr="00FF17CC">
              <w:rPr>
                <w:sz w:val="20"/>
              </w:rPr>
              <w:t>(4),</w:t>
            </w:r>
          </w:p>
          <w:p w14:paraId="02106C77"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r w:rsidRPr="00FF17CC">
              <w:rPr>
                <w:sz w:val="20"/>
                <w:lang w:val="de-DE"/>
              </w:rPr>
              <w:t>•</w:t>
            </w:r>
            <w:r w:rsidRPr="00FF17CC">
              <w:rPr>
                <w:sz w:val="20"/>
                <w:lang w:val="de-DE"/>
              </w:rPr>
              <w:tab/>
              <w:t>Durchführung von Auditing-Verfahren/Surprise Audits.</w:t>
            </w: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5E4477"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75713B" w14:textId="003EDADB"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r>
      <w:tr w:rsidR="009F0B1D" w:rsidRPr="00FF17CC" w14:paraId="5BEE549B"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743DB2" w14:textId="77777777" w:rsidR="009F0B1D" w:rsidRPr="00FF17CC" w:rsidRDefault="009F0B1D" w:rsidP="00FF17CC">
            <w:pPr>
              <w:tabs>
                <w:tab w:val="left" w:pos="142"/>
              </w:tabs>
              <w:rPr>
                <w:sz w:val="20"/>
                <w:lang w:val="de-DE"/>
              </w:rPr>
            </w:pPr>
            <w:r w:rsidRPr="00FF17CC">
              <w:rPr>
                <w:sz w:val="20"/>
                <w:lang w:val="de-DE"/>
              </w:rPr>
              <w:lastRenderedPageBreak/>
              <w:t>[4.2.3 Abs. 2]</w:t>
            </w:r>
            <w:bookmarkStart w:id="35" w:name="_Ref98233780"/>
            <w:r w:rsidRPr="00FF17CC">
              <w:rPr>
                <w:sz w:val="20"/>
                <w:lang w:val="de-DE"/>
              </w:rPr>
              <w:t xml:space="preserve"> Der Provider hat sicherzustellen, dass die Nichteinhaltung der Vorgaben dieser Verhaltensregeln angemessen nachverfolgt werden kann.</w:t>
            </w:r>
            <w:bookmarkEnd w:id="35"/>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6FC289"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86D8B0" w14:textId="065EB8C4"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33A662" w14:textId="7AE2D9F6"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r>
      <w:tr w:rsidR="009F0B1D" w:rsidRPr="00FF17CC" w14:paraId="3E4B762A" w14:textId="77777777" w:rsidTr="00FF17CC">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3096B9" w14:textId="2743ED02" w:rsidR="009F0B1D" w:rsidRPr="00FF17CC" w:rsidRDefault="009F0B1D" w:rsidP="00FF17CC">
            <w:pPr>
              <w:tabs>
                <w:tab w:val="left" w:pos="142"/>
              </w:tabs>
              <w:rPr>
                <w:sz w:val="20"/>
                <w:lang w:val="de-DE"/>
              </w:rPr>
            </w:pPr>
            <w:r w:rsidRPr="00FF17CC">
              <w:rPr>
                <w:sz w:val="20"/>
                <w:lang w:val="de-DE"/>
              </w:rPr>
              <w:t>[4.2.3 Abs. 3]</w:t>
            </w:r>
            <w:bookmarkStart w:id="36" w:name="_Ref98233783"/>
            <w:bookmarkStart w:id="37" w:name="_Ref98411437"/>
            <w:r w:rsidRPr="00FF17CC">
              <w:rPr>
                <w:sz w:val="20"/>
                <w:lang w:val="de-DE"/>
              </w:rPr>
              <w:t xml:space="preserve"> Der Provider hat ein Konsequenzenmanagement für Verstöße von Verkäuferinnen im Zusammenhang mit der Umsetzung der in Abschnitt 5.1 und 5.2 anzuordnenden Pflichten einzurichten, welches geeignet ist, das Risiko zukünftiger gleichgelagerter Verstöße zu minimieren.</w:t>
            </w:r>
            <w:bookmarkEnd w:id="36"/>
            <w:r w:rsidRPr="00FF17CC">
              <w:rPr>
                <w:sz w:val="20"/>
                <w:lang w:val="de-DE"/>
              </w:rPr>
              <w:t xml:space="preserve"> </w:t>
            </w:r>
            <w:bookmarkEnd w:id="37"/>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131DF0"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7034CA" w14:textId="71346056"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A5F07E" w14:textId="0160B882"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r>
      <w:tr w:rsidR="009F0B1D" w:rsidRPr="00FF17CC" w14:paraId="612D3454" w14:textId="77777777" w:rsidTr="00FF17CC">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010232" w14:textId="15D58302" w:rsidR="009F0B1D" w:rsidRPr="00FF17CC" w:rsidRDefault="009F0B1D" w:rsidP="00FF17CC">
            <w:pPr>
              <w:tabs>
                <w:tab w:val="left" w:pos="142"/>
              </w:tabs>
              <w:rPr>
                <w:sz w:val="20"/>
                <w:lang w:val="de-DE"/>
              </w:rPr>
            </w:pPr>
            <w:r w:rsidRPr="00FF17CC">
              <w:rPr>
                <w:sz w:val="20"/>
                <w:lang w:val="de-DE"/>
              </w:rPr>
              <w:lastRenderedPageBreak/>
              <w:t>[4.2.3 Abs. 4]</w:t>
            </w:r>
            <w:bookmarkStart w:id="38" w:name="_Ref98318312"/>
            <w:r w:rsidRPr="00FF17CC">
              <w:rPr>
                <w:sz w:val="20"/>
                <w:lang w:val="de-DE"/>
              </w:rPr>
              <w:t xml:space="preserve"> Der Provider hat in regelmäßigen Abständen die Wirksamkeit der angeordneten Maßnahmen nach Abs. (3) hinsichtlich ihrer Effektivität zur Vorbeugung von Verstößen zu evaluieren und die sich hieraus ergebenden erforderlichen Anpassungen der Konsequenzenmanagement-Prozesse vorzunehmen.</w:t>
            </w:r>
            <w:bookmarkEnd w:id="38"/>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BE294E"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AAD078" w14:textId="46DCCCB3"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0C8055" w14:textId="1FA5D4EF"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r>
      <w:tr w:rsidR="009F0B1D" w:rsidRPr="00FF17CC" w14:paraId="58F08191" w14:textId="77777777" w:rsidTr="00FF17CC">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3D575B" w14:textId="77777777" w:rsidR="009F0B1D" w:rsidRPr="00FF17CC" w:rsidRDefault="009F0B1D" w:rsidP="00FF17CC">
            <w:pPr>
              <w:tabs>
                <w:tab w:val="left" w:pos="142"/>
              </w:tabs>
              <w:rPr>
                <w:sz w:val="20"/>
                <w:lang w:val="de-DE"/>
              </w:rPr>
            </w:pPr>
            <w:r w:rsidRPr="00FF17CC">
              <w:rPr>
                <w:sz w:val="20"/>
                <w:lang w:val="de-DE"/>
              </w:rPr>
              <w:t>[4.2.3 Abs. 5] Der Provider hat sicherzustellen, dass Prozesse implementiert werden, die eine Überwachung der Vertriebsdienstleister in Bezug auf die ordnungsgemäße Einhaltung der den Vertriebsdienstleistern nach diesem Kodex übertragenen Pflichten ermöglichen.</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4CF38F"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2882F3" w14:textId="37E68980"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34817D" w14:textId="2235C194"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r>
      <w:tr w:rsidR="009F0B1D" w:rsidRPr="00FF17CC" w14:paraId="1687A7DF"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39CA33" w14:textId="77777777" w:rsidR="009F0B1D" w:rsidRPr="00FF17CC" w:rsidRDefault="009F0B1D" w:rsidP="00FF17CC">
            <w:pPr>
              <w:tabs>
                <w:tab w:val="left" w:pos="142"/>
              </w:tabs>
              <w:spacing w:after="0"/>
              <w:jc w:val="left"/>
              <w:rPr>
                <w:sz w:val="20"/>
                <w:lang w:val="de-DE"/>
              </w:rPr>
            </w:pPr>
            <w:r w:rsidRPr="00FF17CC">
              <w:rPr>
                <w:sz w:val="20"/>
                <w:lang w:val="de-DE"/>
              </w:rPr>
              <w:lastRenderedPageBreak/>
              <w:t xml:space="preserve">[4.2.4 Abs. 1] Sofern der Provider Qualitätskontrollen in Form von Verifizierungscalls durchführen lässt, sind die Verbraucherinnen insbesondere zu den wesentlichen Vertragsmerkmalen sowie dem Verkäuferinnenbesuch zu befragen.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0EAAB7"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r w:rsidRPr="00FF17CC">
              <w:rPr>
                <w:sz w:val="20"/>
                <w:lang w:val="de-DE"/>
              </w:rPr>
              <w:t>Hierbei sollen die Verbraucherinnen die Möglichkeit erhalten, ihre Angaben gegenüber der Verkäuferin noch einmal zu verifizieren und das Gespräch im Nachgang zu evaluieren.</w:t>
            </w: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5A0A0B" w14:textId="568E06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r w:rsidRPr="00FF17CC">
              <w:rPr>
                <w:sz w:val="20"/>
                <w:lang w:val="de-DE"/>
              </w:rPr>
              <w:t>.</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40146D" w14:textId="219AF5CC"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r>
      <w:tr w:rsidR="009F0B1D" w:rsidRPr="00FF17CC" w14:paraId="1E938BF6"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FDA7E" w14:textId="77777777" w:rsidR="009F0B1D" w:rsidRPr="00FF17CC" w:rsidRDefault="009F0B1D" w:rsidP="00FF17CC">
            <w:pPr>
              <w:tabs>
                <w:tab w:val="left" w:pos="142"/>
              </w:tabs>
              <w:spacing w:after="0"/>
              <w:jc w:val="left"/>
              <w:rPr>
                <w:sz w:val="20"/>
                <w:lang w:val="de-DE"/>
              </w:rPr>
            </w:pPr>
            <w:r w:rsidRPr="00FF17CC">
              <w:rPr>
                <w:sz w:val="20"/>
                <w:lang w:val="de-DE"/>
              </w:rPr>
              <w:lastRenderedPageBreak/>
              <w:t xml:space="preserve">[4.2.4 Abs. 2] Der Provider hat in diesen Fällen Prozesse zu implementieren, die ermöglichen, dass die Verbraucherinnen grundsätzlich erst angerufen werden, nachdem die Verkäuferin die privaten Räumlichkeiten der Verbraucherin verlassen hat.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AE14BA"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r w:rsidRPr="00FF17CC">
              <w:rPr>
                <w:sz w:val="20"/>
                <w:lang w:val="de-DE"/>
              </w:rPr>
              <w:t>Die Vorgaben für Verifizierungscalls können sinngemäß auch bei weiteren Qualitätskontrollen (z.B. einem bereit-gestellten, freiwillig auszufüllenden Kundefragebogen) entsprechend herangezogen werden.</w:t>
            </w:r>
          </w:p>
          <w:p w14:paraId="425DEE46"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r w:rsidRPr="00FF17CC">
              <w:rPr>
                <w:sz w:val="20"/>
                <w:lang w:val="de-DE"/>
              </w:rPr>
              <w:t>Entsprechend Abschnitt 4.2.3 Abs. (1) bleibt es dem Provider freigestellt, welche Compliance Prozesse er zur Überprüfung der Pflichteinhaltung durch die Verkäuferinnen und Unterverkäuferinnen wählt. Eine Pflicht des Providers zur Durchführung von Verifizierungscalls wird durch den vorliegenden Abschnitt nicht begründet. Der Abschnitt enthält daher lediglich Vorgaben für die Fallkonstellation, dass der Provider Verifizierungscalls durch-führt oder durchführen lässt.</w:t>
            </w: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8AD0F1" w14:textId="50D46288"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7E7B66" w14:textId="7ED4E9EC"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r>
      <w:tr w:rsidR="009F0B1D" w:rsidRPr="00FF17CC" w14:paraId="071109D4" w14:textId="77777777" w:rsidTr="00FF17CC">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B82AF8" w14:textId="77777777" w:rsidR="009F0B1D" w:rsidRPr="00FF17CC" w:rsidRDefault="009F0B1D" w:rsidP="00FF17CC">
            <w:pPr>
              <w:tabs>
                <w:tab w:val="left" w:pos="142"/>
              </w:tabs>
              <w:spacing w:after="0"/>
              <w:rPr>
                <w:sz w:val="20"/>
                <w:lang w:val="de-DE"/>
              </w:rPr>
            </w:pPr>
            <w:r w:rsidRPr="00FF17CC">
              <w:rPr>
                <w:sz w:val="20"/>
                <w:lang w:val="de-DE"/>
              </w:rPr>
              <w:lastRenderedPageBreak/>
              <w:t>[5.1.1.1] Der Provider hat bei der Auswahl von neuen Verkäuferinnen zu prüfen, ob die Auswahl ausreichend Gewähr dafür bietet, dass die Verkäuferinnen die Vertriebstätigkeit ordnungsgemäß entsprechend der gesetzlichen Vorgaben und der sich aus diesem Kodex ergebenden Verhaltensanforderungen ausführen können.</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555E5D"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r w:rsidRPr="00FF17CC">
              <w:rPr>
                <w:sz w:val="20"/>
                <w:lang w:val="de-DE"/>
              </w:rPr>
              <w:t>Der Provider kann von potenziellen neuen Verkäuferinnen bspw. eine Selbstauskunft einholen.</w:t>
            </w: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65C0E1" w14:textId="7F37C5C1"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A5735F" w14:textId="393AE4C4"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r>
      <w:tr w:rsidR="009F0B1D" w:rsidRPr="00FF17CC" w14:paraId="01FDCC20" w14:textId="77777777" w:rsidTr="009F0B1D">
        <w:trPr>
          <w:cantSplit/>
          <w:trHeight w:val="2835"/>
        </w:trPr>
        <w:tc>
          <w:tcPr>
            <w:tcW w:w="3274" w:type="dxa"/>
            <w:tcBorders>
              <w:top w:val="single" w:sz="4" w:space="0" w:color="000000" w:themeColor="text1"/>
              <w:left w:val="single" w:sz="4" w:space="0" w:color="000000" w:themeColor="text1"/>
              <w:right w:val="single" w:sz="4" w:space="0" w:color="000000" w:themeColor="text1"/>
            </w:tcBorders>
          </w:tcPr>
          <w:p w14:paraId="74F4C952" w14:textId="77777777" w:rsidR="009F0B1D" w:rsidRPr="00FF17CC" w:rsidRDefault="009F0B1D" w:rsidP="00FF17CC">
            <w:pPr>
              <w:tabs>
                <w:tab w:val="left" w:pos="142"/>
              </w:tabs>
              <w:spacing w:after="0"/>
              <w:contextualSpacing/>
              <w:rPr>
                <w:sz w:val="20"/>
                <w:lang w:val="de-DE"/>
              </w:rPr>
            </w:pPr>
            <w:r w:rsidRPr="00FF17CC">
              <w:rPr>
                <w:sz w:val="20"/>
                <w:lang w:val="de-DE"/>
              </w:rPr>
              <w:lastRenderedPageBreak/>
              <w:t>[5.1.1.2 Abs. 1] Der Provider hat sicherzustellen, dass sich die Verkäuferinnen über den Inhalt ihrer Pflichten im Kontext der Durchführung des Haustürvertriebes sowie etwaige Änderungen der Pflichten informieren, sofern die Änderungen mittelbar oder unmittelbar die Tätigkeit der Verkäuferinnen betreffen.</w:t>
            </w:r>
          </w:p>
          <w:p w14:paraId="6DDC4480" w14:textId="77777777" w:rsidR="009F0B1D" w:rsidRPr="00FF17CC" w:rsidRDefault="009F0B1D" w:rsidP="00FF17CC">
            <w:pPr>
              <w:tabs>
                <w:tab w:val="left" w:pos="142"/>
              </w:tabs>
              <w:spacing w:after="0"/>
              <w:contextualSpacing/>
              <w:rPr>
                <w:sz w:val="20"/>
                <w:lang w:val="de-DE"/>
              </w:rPr>
            </w:pPr>
          </w:p>
          <w:p w14:paraId="363CCA20" w14:textId="5989A994" w:rsidR="009F0B1D" w:rsidRPr="00FF17CC" w:rsidRDefault="009F0B1D" w:rsidP="00FF17CC">
            <w:pPr>
              <w:tabs>
                <w:tab w:val="left" w:pos="142"/>
              </w:tabs>
              <w:spacing w:after="0"/>
              <w:contextualSpacing/>
              <w:rPr>
                <w:sz w:val="20"/>
                <w:lang w:val="de-DE"/>
              </w:rPr>
            </w:pPr>
            <w:r w:rsidRPr="00FF17CC">
              <w:rPr>
                <w:sz w:val="20"/>
                <w:lang w:val="de-DE"/>
              </w:rPr>
              <w:t>[5.1.1.2 Abs. 2]</w:t>
            </w:r>
            <w:bookmarkStart w:id="39" w:name="_Ref97901601"/>
            <w:r w:rsidRPr="00FF17CC">
              <w:rPr>
                <w:sz w:val="20"/>
                <w:lang w:val="de-DE"/>
              </w:rPr>
              <w:t xml:space="preserve"> Hierzu hat der Provider den Verkäuferinnen die nach Abschnitt 4.2.1 Abs. (4) bereitgestellten Informationsmaterialien zur Verfügung zu stellen.</w:t>
            </w:r>
            <w:bookmarkEnd w:id="39"/>
          </w:p>
          <w:p w14:paraId="55230F8E" w14:textId="77777777" w:rsidR="009F0B1D" w:rsidRPr="00FF17CC" w:rsidRDefault="009F0B1D" w:rsidP="00FF17CC">
            <w:pPr>
              <w:tabs>
                <w:tab w:val="left" w:pos="142"/>
              </w:tabs>
              <w:spacing w:after="0"/>
              <w:contextualSpacing/>
              <w:rPr>
                <w:sz w:val="20"/>
                <w:lang w:val="de-DE"/>
              </w:rPr>
            </w:pPr>
          </w:p>
          <w:p w14:paraId="3D18A3F0" w14:textId="3B339E2F" w:rsidR="009F0B1D" w:rsidRPr="00FF17CC" w:rsidRDefault="009F0B1D" w:rsidP="00FF17CC">
            <w:pPr>
              <w:tabs>
                <w:tab w:val="left" w:pos="142"/>
              </w:tabs>
              <w:spacing w:after="0"/>
              <w:contextualSpacing/>
              <w:rPr>
                <w:sz w:val="20"/>
                <w:lang w:val="de-DE"/>
              </w:rPr>
            </w:pPr>
            <w:r w:rsidRPr="00FF17CC">
              <w:rPr>
                <w:sz w:val="20"/>
                <w:lang w:val="de-DE"/>
              </w:rPr>
              <w:t>[5.1.1.2 Abs. 3] Der Provider hat sicherzustellen, dass die Verkäuferinnen vor der Aufnahme ihrer Tätigkeit bedarfsgerecht an den Schulungsmaßnahmen nach Abschnitt 4.2.1 Abs. (3) teilnehmen und die Teilnahme dokumentiert wird.</w:t>
            </w:r>
          </w:p>
          <w:p w14:paraId="7555F07F" w14:textId="77777777" w:rsidR="009F0B1D" w:rsidRPr="00FF17CC" w:rsidRDefault="009F0B1D" w:rsidP="00FF17CC">
            <w:pPr>
              <w:tabs>
                <w:tab w:val="left" w:pos="142"/>
              </w:tabs>
              <w:spacing w:after="0"/>
              <w:contextualSpacing/>
              <w:rPr>
                <w:sz w:val="20"/>
                <w:lang w:val="de-DE"/>
              </w:rPr>
            </w:pPr>
          </w:p>
          <w:p w14:paraId="7CF82ED2" w14:textId="77777777" w:rsidR="009F0B1D" w:rsidRPr="00FF17CC" w:rsidRDefault="009F0B1D" w:rsidP="00FF17CC">
            <w:pPr>
              <w:tabs>
                <w:tab w:val="left" w:pos="142"/>
              </w:tabs>
              <w:spacing w:after="0"/>
              <w:contextualSpacing/>
              <w:rPr>
                <w:sz w:val="20"/>
                <w:lang w:val="de-DE"/>
              </w:rPr>
            </w:pPr>
            <w:r w:rsidRPr="00FF17CC">
              <w:rPr>
                <w:sz w:val="20"/>
                <w:lang w:val="de-DE"/>
              </w:rPr>
              <w:t xml:space="preserve">[5.1.1.2 Abs. 4] Der Provider hat sicherzustellen, dass gegenüber </w:t>
            </w:r>
            <w:r w:rsidRPr="00FF17CC">
              <w:rPr>
                <w:sz w:val="20"/>
                <w:lang w:val="de-DE"/>
              </w:rPr>
              <w:lastRenderedPageBreak/>
              <w:t>Verkäuferinnen, die gegen die inhaltlichen Anforderungen der Verhaltenspflichten verstoßen haben, geeignete Maßnahmen ergriffen werden.</w:t>
            </w:r>
          </w:p>
        </w:tc>
        <w:tc>
          <w:tcPr>
            <w:tcW w:w="2552" w:type="dxa"/>
            <w:tcBorders>
              <w:top w:val="single" w:sz="4" w:space="0" w:color="000000" w:themeColor="text1"/>
              <w:left w:val="single" w:sz="4" w:space="0" w:color="000000" w:themeColor="text1"/>
              <w:right w:val="single" w:sz="4" w:space="0" w:color="000000" w:themeColor="text1"/>
            </w:tcBorders>
          </w:tcPr>
          <w:p w14:paraId="582923B3"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p w14:paraId="3D4B7C25"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p w14:paraId="13E6636C"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p w14:paraId="0880E0C2"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p w14:paraId="533B20A2"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p w14:paraId="1E5FBC7F"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p w14:paraId="59CF1F37"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p w14:paraId="79ED5AF7"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p w14:paraId="21C7BBB4"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p w14:paraId="0678B98B"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p w14:paraId="6072B21B"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p w14:paraId="2B27A0E2"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p w14:paraId="2A53C73C"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p w14:paraId="6B0F070F"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p w14:paraId="3A8EC87B"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p w14:paraId="12ADDE3E"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p w14:paraId="3333B5E8"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r w:rsidRPr="00FF17CC">
              <w:rPr>
                <w:sz w:val="20"/>
                <w:lang w:val="de-DE"/>
              </w:rPr>
              <w:t xml:space="preserve">Als geeignete Maßnahme kommt abhängig von den Einzelfallumständen des Verstoßes beispielsweise die </w:t>
            </w:r>
            <w:r w:rsidRPr="00FF17CC">
              <w:rPr>
                <w:sz w:val="20"/>
                <w:lang w:val="de-DE"/>
              </w:rPr>
              <w:lastRenderedPageBreak/>
              <w:t>Anordnung von Nachschulungen gegenüber der Verkäuferin in Betracht.</w:t>
            </w:r>
          </w:p>
        </w:tc>
        <w:tc>
          <w:tcPr>
            <w:tcW w:w="6082" w:type="dxa"/>
            <w:tcBorders>
              <w:top w:val="single" w:sz="4" w:space="0" w:color="000000" w:themeColor="text1"/>
              <w:left w:val="single" w:sz="4" w:space="0" w:color="000000" w:themeColor="text1"/>
              <w:right w:val="single" w:sz="4" w:space="0" w:color="000000" w:themeColor="text1"/>
            </w:tcBorders>
          </w:tcPr>
          <w:p w14:paraId="61D666C3" w14:textId="438A86FC"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right w:val="single" w:sz="4" w:space="0" w:color="000000" w:themeColor="text1"/>
            </w:tcBorders>
          </w:tcPr>
          <w:p w14:paraId="79312CBD" w14:textId="34695B92"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r>
      <w:tr w:rsidR="009F0B1D" w:rsidRPr="00FF17CC" w14:paraId="765D0797" w14:textId="77777777" w:rsidTr="00FF17CC">
        <w:trPr>
          <w:cantSplit/>
          <w:trHeight w:val="1701"/>
        </w:trPr>
        <w:tc>
          <w:tcPr>
            <w:tcW w:w="3274" w:type="dxa"/>
            <w:tcBorders>
              <w:top w:val="single" w:sz="4" w:space="0" w:color="000000" w:themeColor="text1"/>
              <w:left w:val="single" w:sz="4" w:space="0" w:color="000000" w:themeColor="text1"/>
              <w:right w:val="single" w:sz="4" w:space="0" w:color="000000" w:themeColor="text1"/>
            </w:tcBorders>
          </w:tcPr>
          <w:p w14:paraId="1DE8C15D" w14:textId="77777777" w:rsidR="009F0B1D" w:rsidRPr="00FF17CC" w:rsidRDefault="009F0B1D" w:rsidP="00FF17CC">
            <w:pPr>
              <w:tabs>
                <w:tab w:val="left" w:pos="142"/>
              </w:tabs>
              <w:rPr>
                <w:sz w:val="20"/>
                <w:lang w:val="de-DE"/>
              </w:rPr>
            </w:pPr>
            <w:r w:rsidRPr="00FF17CC">
              <w:rPr>
                <w:sz w:val="20"/>
                <w:lang w:val="de-DE"/>
              </w:rPr>
              <w:lastRenderedPageBreak/>
              <w:t>[5.1.2.1 Abs. 1]</w:t>
            </w:r>
            <w:bookmarkStart w:id="40" w:name="_Ref97044306"/>
            <w:r w:rsidRPr="00FF17CC">
              <w:rPr>
                <w:sz w:val="20"/>
                <w:lang w:val="de-DE"/>
              </w:rPr>
              <w:t xml:space="preserve"> Der Provider hat die Verkäuferinnen zu verpflichten, im Rahmen der Kontaktaufnahme auf die für einen objektiven Dritten erkennbaren situationsbedingten und persönlichen Umstände, in denen sie die Verbraucherinnen antreffen, Rücksicht zu nehmen und alle Verhaltensweisen zu unterlassen, die nach allgemeiner Anschauung als Bedrängung, Druckmittel oder Überrumpelung empfunden werden könnten.</w:t>
            </w:r>
          </w:p>
          <w:bookmarkEnd w:id="40"/>
          <w:p w14:paraId="054EDE0C" w14:textId="77777777" w:rsidR="009F0B1D" w:rsidRPr="00FF17CC" w:rsidRDefault="009F0B1D" w:rsidP="00FF17CC">
            <w:pPr>
              <w:tabs>
                <w:tab w:val="left" w:pos="142"/>
              </w:tabs>
              <w:rPr>
                <w:sz w:val="20"/>
                <w:lang w:val="de-DE"/>
              </w:rPr>
            </w:pPr>
            <w:r w:rsidRPr="00FF17CC">
              <w:rPr>
                <w:sz w:val="20"/>
                <w:lang w:val="de-DE"/>
              </w:rPr>
              <w:t xml:space="preserve">[5.1.2.1 Abs. 2] Der Provider hat die Verkäuferinnen zu verpflichten, Anhaltspunkte bei der Verbraucherin dafür, dass diese die Situation nicht als einen auf einen Vertragsabschluss gerichteten Verkäuferinnenbesuch interpretieren könnte, zu beachten und hierauf angemessen zu reagieren, sofern diese Anhaltspunkte für einen objektiven Dritten deutlich erkennbar sind. Das Gleiche gilt für Hinweise zu einer fehlenden oder </w:t>
            </w:r>
            <w:r w:rsidRPr="00FF17CC">
              <w:rPr>
                <w:sz w:val="20"/>
                <w:lang w:val="de-DE"/>
              </w:rPr>
              <w:lastRenderedPageBreak/>
              <w:t>eingeschränkten Geschäftsfähigkeit der Verbraucherin.</w:t>
            </w:r>
          </w:p>
        </w:tc>
        <w:tc>
          <w:tcPr>
            <w:tcW w:w="2552" w:type="dxa"/>
            <w:tcBorders>
              <w:top w:val="single" w:sz="4" w:space="0" w:color="000000" w:themeColor="text1"/>
              <w:left w:val="single" w:sz="4" w:space="0" w:color="000000" w:themeColor="text1"/>
              <w:right w:val="single" w:sz="4" w:space="0" w:color="000000" w:themeColor="text1"/>
            </w:tcBorders>
          </w:tcPr>
          <w:p w14:paraId="3DA9389B"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right w:val="single" w:sz="4" w:space="0" w:color="000000" w:themeColor="text1"/>
            </w:tcBorders>
          </w:tcPr>
          <w:p w14:paraId="7122DD8B" w14:textId="2E1DB855"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right w:val="single" w:sz="4" w:space="0" w:color="000000" w:themeColor="text1"/>
            </w:tcBorders>
          </w:tcPr>
          <w:p w14:paraId="619A1382" w14:textId="4535673A"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r>
      <w:tr w:rsidR="009F0B1D" w:rsidRPr="00FF17CC" w14:paraId="7800222D" w14:textId="77777777" w:rsidTr="00FF17CC">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F92D08" w14:textId="77777777" w:rsidR="009F0B1D" w:rsidRPr="00FF17CC" w:rsidRDefault="009F0B1D" w:rsidP="00FF17CC">
            <w:pPr>
              <w:tabs>
                <w:tab w:val="left" w:pos="142"/>
              </w:tabs>
              <w:spacing w:after="0"/>
              <w:rPr>
                <w:sz w:val="20"/>
                <w:lang w:val="de-DE"/>
              </w:rPr>
            </w:pPr>
            <w:r w:rsidRPr="00FF17CC">
              <w:rPr>
                <w:sz w:val="20"/>
                <w:lang w:val="de-DE"/>
              </w:rPr>
              <w:lastRenderedPageBreak/>
              <w:t xml:space="preserve">[5.1.2.1 Abs. 3] Der Provider hat sicherzustellen, dass, sofern die Verbraucherin keinen Kontakt wünscht, der Besuch durch die Verkäuferin abzubrechen ist.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416B71"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r w:rsidRPr="00FF17CC">
              <w:rPr>
                <w:sz w:val="20"/>
                <w:lang w:val="de-DE"/>
              </w:rPr>
              <w:t>Gem. § 7 Abs. 1 S. 2 des Gesetzes gegen den unlauteren Wettbewerb (UWG) ist Werbung, die trotz eines er-kennbaren entgegenstehenden Willens (z. B. durch mündliche Erklärungen der Verbraucherinnen oder entsprechenden Hinweisschildern/Aufklebern an Haustüren), des Marktteilnehmers – hier der Verbraucherin – erfolgt, eine unzumutbare Belästigung und stets unzulässig.</w:t>
            </w:r>
          </w:p>
          <w:p w14:paraId="43C3983B"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r w:rsidRPr="00FF17CC">
              <w:rPr>
                <w:sz w:val="20"/>
                <w:lang w:val="de-DE"/>
              </w:rPr>
              <w:t>Daher muss jeder der Verkäuferinnen ausdrücklich und verbindlich kommuniziert werden, dass in solchen Fällen ein absolutes Ansprechverbot gilt.</w:t>
            </w: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B3E287" w14:textId="2CC5E773"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063FBE" w14:textId="3F4CF64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r>
      <w:tr w:rsidR="009F0B1D" w:rsidRPr="00FF17CC" w14:paraId="432D6B8C"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BAA8D0" w14:textId="125EB2A8" w:rsidR="009F0B1D" w:rsidRPr="00FF17CC" w:rsidRDefault="009F0B1D" w:rsidP="00FF17CC">
            <w:pPr>
              <w:tabs>
                <w:tab w:val="left" w:pos="142"/>
              </w:tabs>
              <w:spacing w:after="0"/>
              <w:rPr>
                <w:sz w:val="20"/>
                <w:lang w:val="de-DE"/>
              </w:rPr>
            </w:pPr>
            <w:r w:rsidRPr="00FF17CC">
              <w:rPr>
                <w:sz w:val="20"/>
                <w:lang w:val="de-DE"/>
              </w:rPr>
              <w:lastRenderedPageBreak/>
              <w:t>[5.1.2.2]</w:t>
            </w:r>
            <w:bookmarkStart w:id="41" w:name="_Ref97549123"/>
            <w:r w:rsidRPr="00FF17CC">
              <w:rPr>
                <w:sz w:val="20"/>
                <w:lang w:val="de-DE"/>
              </w:rPr>
              <w:t xml:space="preserve"> Der Provider hat Prozesse zu implementieren, welche sicherzustellen, dass die Verkäuferinnen die Maßnahmen zur optischen Erkennbarkeit nach Abschnitt 4.1.3 während der Verkäuferinnenbesuche einhalten können.</w:t>
            </w:r>
            <w:bookmarkEnd w:id="41"/>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EAF3C7"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0EA723" w14:textId="5E4072B4"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2ED143" w14:textId="697D48EB"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r>
      <w:tr w:rsidR="009F0B1D" w:rsidRPr="00FF17CC" w14:paraId="50EA6933" w14:textId="77777777" w:rsidTr="00FF17CC">
        <w:trPr>
          <w:cantSplit/>
          <w:trHeight w:val="2835"/>
        </w:trPr>
        <w:tc>
          <w:tcPr>
            <w:tcW w:w="3274" w:type="dxa"/>
            <w:tcBorders>
              <w:top w:val="single" w:sz="4" w:space="0" w:color="000000" w:themeColor="text1"/>
              <w:left w:val="single" w:sz="4" w:space="0" w:color="000000" w:themeColor="text1"/>
              <w:right w:val="single" w:sz="4" w:space="0" w:color="000000" w:themeColor="text1"/>
            </w:tcBorders>
          </w:tcPr>
          <w:p w14:paraId="524E95E3" w14:textId="77777777" w:rsidR="009F0B1D" w:rsidRPr="00FF17CC" w:rsidRDefault="009F0B1D" w:rsidP="00FF17CC">
            <w:pPr>
              <w:tabs>
                <w:tab w:val="left" w:pos="142"/>
              </w:tabs>
              <w:rPr>
                <w:sz w:val="20"/>
                <w:lang w:val="de-DE"/>
              </w:rPr>
            </w:pPr>
            <w:r w:rsidRPr="00FF17CC">
              <w:rPr>
                <w:sz w:val="20"/>
                <w:lang w:val="de-DE"/>
              </w:rPr>
              <w:lastRenderedPageBreak/>
              <w:t>[5.1.2.3 Abs. 1] Der Provider hat Prozesse zu implementieren, die geeignet sind sicherzustellen, dass sich die Verkäuferinnen unverzüglich und unaufgefordert bei der ersten Kontaktaufnahme gegenüber der Verbraucherin auf angemessene und eindeutige Weise legitimieren.</w:t>
            </w:r>
          </w:p>
          <w:p w14:paraId="2BD8F8F0" w14:textId="77777777" w:rsidR="009F0B1D" w:rsidRPr="00FF17CC" w:rsidRDefault="009F0B1D" w:rsidP="00FF17CC">
            <w:pPr>
              <w:tabs>
                <w:tab w:val="left" w:pos="142"/>
              </w:tabs>
              <w:rPr>
                <w:sz w:val="20"/>
                <w:lang w:val="de-DE"/>
              </w:rPr>
            </w:pPr>
            <w:r w:rsidRPr="00FF17CC">
              <w:rPr>
                <w:sz w:val="20"/>
                <w:lang w:val="de-DE"/>
              </w:rPr>
              <w:t>[5.1.2.3 Abs. 2] Sofern sich die Verkäuferin über einen Verkäuferinnenausweis legitimiert, hat der Provider diese zu verpflichten, den ausgestellten Verkäuferinnenausweis auf eine für die Verbraucherinnen gut sichtbare Weise zu tragen.</w:t>
            </w:r>
          </w:p>
          <w:p w14:paraId="3DD2D000" w14:textId="79CF5A41" w:rsidR="009F0B1D" w:rsidRPr="00FF17CC" w:rsidRDefault="009F0B1D" w:rsidP="00FF17CC">
            <w:pPr>
              <w:tabs>
                <w:tab w:val="left" w:pos="142"/>
              </w:tabs>
              <w:rPr>
                <w:sz w:val="20"/>
                <w:lang w:val="de-DE"/>
              </w:rPr>
            </w:pPr>
            <w:r w:rsidRPr="00FF17CC">
              <w:rPr>
                <w:sz w:val="20"/>
                <w:lang w:val="de-DE"/>
              </w:rPr>
              <w:t>[5.1.2.3 Abs. 3] Sofern die Legitimation über einen anderen Weg als Abs. (1) erfolgt, hat der Provider die Verkäuferinnen zu verpflichten, dass sie gegenüber der Verbraucherin alle diesbezüglichen Dokumente und Informationen vor Beginn der Beratung zur Verfügung stellt.</w:t>
            </w:r>
          </w:p>
          <w:p w14:paraId="5B826E69" w14:textId="77777777" w:rsidR="009F0B1D" w:rsidRPr="00FF17CC" w:rsidRDefault="009F0B1D" w:rsidP="00FF17CC">
            <w:pPr>
              <w:tabs>
                <w:tab w:val="left" w:pos="142"/>
              </w:tabs>
              <w:rPr>
                <w:sz w:val="20"/>
                <w:lang w:val="de-DE"/>
              </w:rPr>
            </w:pPr>
            <w:r w:rsidRPr="00FF17CC">
              <w:rPr>
                <w:sz w:val="20"/>
                <w:lang w:val="de-DE"/>
              </w:rPr>
              <w:lastRenderedPageBreak/>
              <w:t>[5.1.2.3 Abs. 4] Der Provider hat die Verkäuferinnen zu verpflichten, der Verbraucherin ihre Legitimationsdokumente und die zur Verifikation erforderlichen Informationen jederzeit während des Beratungsgespräches auf Verlangen der Verbraucherin erneut vorzulegen.</w:t>
            </w:r>
          </w:p>
        </w:tc>
        <w:tc>
          <w:tcPr>
            <w:tcW w:w="2552" w:type="dxa"/>
            <w:tcBorders>
              <w:top w:val="single" w:sz="4" w:space="0" w:color="000000" w:themeColor="text1"/>
              <w:left w:val="single" w:sz="4" w:space="0" w:color="000000" w:themeColor="text1"/>
              <w:right w:val="single" w:sz="4" w:space="0" w:color="000000" w:themeColor="text1"/>
            </w:tcBorders>
          </w:tcPr>
          <w:p w14:paraId="35D286E4"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right w:val="single" w:sz="4" w:space="0" w:color="000000" w:themeColor="text1"/>
            </w:tcBorders>
          </w:tcPr>
          <w:p w14:paraId="3632D7AA" w14:textId="21470439"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right w:val="single" w:sz="4" w:space="0" w:color="000000" w:themeColor="text1"/>
            </w:tcBorders>
          </w:tcPr>
          <w:p w14:paraId="5788695A" w14:textId="3C79C045"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r>
      <w:tr w:rsidR="009F0B1D" w:rsidRPr="00FF17CC" w14:paraId="197D1ACE"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D29A60" w14:textId="77777777" w:rsidR="009F0B1D" w:rsidRPr="00FF17CC" w:rsidRDefault="009F0B1D" w:rsidP="00FF17CC">
            <w:pPr>
              <w:tabs>
                <w:tab w:val="left" w:pos="142"/>
              </w:tabs>
              <w:rPr>
                <w:sz w:val="20"/>
                <w:lang w:val="de-DE"/>
              </w:rPr>
            </w:pPr>
            <w:r w:rsidRPr="00FF17CC">
              <w:rPr>
                <w:sz w:val="20"/>
                <w:lang w:val="de-DE"/>
              </w:rPr>
              <w:lastRenderedPageBreak/>
              <w:t xml:space="preserve">[5.1.2.3 Abs. 5] Der Provider hat die Verkäuferinnen zu verpflichten, die für einen objektiven Dritten deutlich erkennbaren Anhaltspunkte zu körperlichen oder sprachlichen Einschränkungen der Verbraucherin, die einer Wahrnehmung der Legitimationsangaben entgegenstehen sowie Hinweise zu einer fehlenden oder eingeschränkten Geschäftsfähigkeit der Verbraucherin, zu beachten und hierauf angemessen zu reagieren.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792E56"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F394CC" w14:textId="25D1EE6F"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A0441A" w14:textId="01B4EA3A"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r>
      <w:tr w:rsidR="009F0B1D" w:rsidRPr="00FF17CC" w14:paraId="6AB4CE27"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7A1086" w14:textId="77777777" w:rsidR="009F0B1D" w:rsidRPr="00FF17CC" w:rsidRDefault="009F0B1D" w:rsidP="00FF17CC">
            <w:pPr>
              <w:tabs>
                <w:tab w:val="left" w:pos="142"/>
              </w:tabs>
              <w:rPr>
                <w:sz w:val="20"/>
              </w:rPr>
            </w:pPr>
            <w:r w:rsidRPr="00FF17CC">
              <w:rPr>
                <w:sz w:val="20"/>
                <w:lang w:val="de-DE"/>
              </w:rPr>
              <w:lastRenderedPageBreak/>
              <w:t xml:space="preserve">[5.1.2.3 Abs. 6] Erhält der Provider Kenntnis darüber, dass eine Verkäuferin im Rahmen der Legitimation fehlerhafte Angaben gegenüber der Verbraucherin bekannt gegeben hat, so hat er dies angemessen zu sanktionieren. </w:t>
            </w:r>
            <w:r w:rsidRPr="00FF17CC">
              <w:rPr>
                <w:sz w:val="20"/>
              </w:rPr>
              <w:t>Der Sachverhalt ist gegenüber der Verbraucherin richtigzustellen.</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D8CDA8"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77C216" w14:textId="6EEBA7ED"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5D8F0D" w14:textId="6196342B"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r>
      <w:tr w:rsidR="009F0B1D" w:rsidRPr="00FF17CC" w14:paraId="47E107B1"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8BEEAB" w14:textId="77777777" w:rsidR="009F0B1D" w:rsidRPr="00FF17CC" w:rsidRDefault="009F0B1D" w:rsidP="00FF17CC">
            <w:pPr>
              <w:tabs>
                <w:tab w:val="left" w:pos="142"/>
              </w:tabs>
              <w:spacing w:after="0"/>
              <w:rPr>
                <w:sz w:val="20"/>
                <w:lang w:val="de-DE"/>
              </w:rPr>
            </w:pPr>
            <w:r w:rsidRPr="00FF17CC">
              <w:rPr>
                <w:sz w:val="20"/>
                <w:lang w:val="de-DE"/>
              </w:rPr>
              <w:t>[5.1.3.1] Der Provider hat die Verkäuferinnen zu verpflichten, dass diese die Verbraucherin bereits vor dem Betreten der Privaträume wahrheitsgemäß über die dem Besuch zugrundeliegenden Verkaufsabsicht aufzuklären haben.</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4FED31"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r w:rsidRPr="00FF17CC">
              <w:rPr>
                <w:sz w:val="20"/>
                <w:lang w:val="de-DE"/>
              </w:rPr>
              <w:t>Die Aufklärungspflicht zur Verkaufsabsicht soll dazu beitragen, dass das Betreten von Privaträumen unter Angabe von Vorwänden oder irreführenden Angaben erschwert wird bzw. die Verkäuferin in solchen Fällen mit vertraglich festgelegten Sanktionen vom Provider zu rechnen hat.</w:t>
            </w: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1D4512" w14:textId="01E7AD4A"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EF83E7" w14:textId="2FEF968C"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r>
      <w:tr w:rsidR="009F0B1D" w:rsidRPr="00FF17CC" w14:paraId="75551D28" w14:textId="77777777" w:rsidTr="00FF17CC">
        <w:trPr>
          <w:cantSplit/>
          <w:trHeight w:val="14173"/>
        </w:trPr>
        <w:tc>
          <w:tcPr>
            <w:tcW w:w="3274" w:type="dxa"/>
            <w:tcBorders>
              <w:top w:val="single" w:sz="4" w:space="0" w:color="000000" w:themeColor="text1"/>
              <w:left w:val="single" w:sz="4" w:space="0" w:color="000000" w:themeColor="text1"/>
              <w:right w:val="single" w:sz="4" w:space="0" w:color="000000" w:themeColor="text1"/>
            </w:tcBorders>
          </w:tcPr>
          <w:p w14:paraId="032AB360" w14:textId="77777777" w:rsidR="009F0B1D" w:rsidRPr="00FF17CC" w:rsidRDefault="009F0B1D" w:rsidP="00FF17CC">
            <w:pPr>
              <w:tabs>
                <w:tab w:val="left" w:pos="142"/>
              </w:tabs>
              <w:rPr>
                <w:sz w:val="20"/>
                <w:lang w:val="de-DE"/>
              </w:rPr>
            </w:pPr>
            <w:r w:rsidRPr="00FF17CC">
              <w:rPr>
                <w:sz w:val="20"/>
                <w:lang w:val="de-DE"/>
              </w:rPr>
              <w:lastRenderedPageBreak/>
              <w:t>[5.1.3.2 Abs. 1]</w:t>
            </w:r>
            <w:bookmarkStart w:id="42" w:name="_Ref120695630"/>
            <w:r w:rsidRPr="00FF17CC">
              <w:rPr>
                <w:sz w:val="20"/>
                <w:lang w:val="de-DE"/>
              </w:rPr>
              <w:t xml:space="preserve"> Der Provider hat die Verkäuferinnen zu verpflichten, dass diese der Verbraucherin vor Abgabe der Vertragserklärung das Produktinformationsblatt sowie die gesetzlich vorgeschriebene vorvertragliche Information und die Vertragszusammenfassung gem. § 54 Abs. 1 und Abs. 3 TKG aushändigen bzw. elektronisch übermitteln und sich den Erhalt der Dokumente durch die Verbraucherin nachweislich bestätigen lässt, </w:t>
            </w:r>
            <w:r w:rsidRPr="00FF17CC">
              <w:rPr>
                <w:sz w:val="20"/>
                <w:szCs w:val="18"/>
                <w:lang w:val="de-DE"/>
              </w:rPr>
              <w:t>sofern der Provider den Verbraucherinnen diese Dokumente nicht auf andere Weise als durch die Verkäuferinnen vor ihrer Vertragserklärung zur Verfügung stellt.</w:t>
            </w:r>
            <w:bookmarkEnd w:id="42"/>
          </w:p>
          <w:p w14:paraId="18300AC5" w14:textId="520382D7" w:rsidR="009F0B1D" w:rsidRPr="00FF17CC" w:rsidRDefault="009F0B1D" w:rsidP="00FF17CC">
            <w:pPr>
              <w:tabs>
                <w:tab w:val="left" w:pos="142"/>
              </w:tabs>
              <w:rPr>
                <w:sz w:val="20"/>
                <w:lang w:val="de-DE"/>
              </w:rPr>
            </w:pPr>
            <w:r w:rsidRPr="00FF17CC">
              <w:rPr>
                <w:sz w:val="20"/>
                <w:lang w:val="de-DE"/>
              </w:rPr>
              <w:t xml:space="preserve">[5.1.3.2 Abs. 2] Der Provider hat zu gewährleisten, dass – sofern eine Übermittlung vor Abgabe der Vertragserklärung nach Abs. (1) nicht möglich sein sollte – das Produktinformationsblatt mit Zustimmung der Verbraucherinnen unverzüglich nach Abgabe </w:t>
            </w:r>
            <w:r w:rsidRPr="00FF17CC">
              <w:rPr>
                <w:sz w:val="20"/>
                <w:lang w:val="de-DE"/>
              </w:rPr>
              <w:lastRenderedPageBreak/>
              <w:t>seiner Vertragserklärung ausgehändigt bzw. elektronisch übermittelt wird.</w:t>
            </w:r>
          </w:p>
        </w:tc>
        <w:tc>
          <w:tcPr>
            <w:tcW w:w="2552" w:type="dxa"/>
            <w:tcBorders>
              <w:top w:val="single" w:sz="4" w:space="0" w:color="000000" w:themeColor="text1"/>
              <w:left w:val="single" w:sz="4" w:space="0" w:color="000000" w:themeColor="text1"/>
              <w:right w:val="single" w:sz="4" w:space="0" w:color="000000" w:themeColor="text1"/>
            </w:tcBorders>
          </w:tcPr>
          <w:p w14:paraId="0619F772"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right w:val="single" w:sz="4" w:space="0" w:color="000000" w:themeColor="text1"/>
            </w:tcBorders>
          </w:tcPr>
          <w:p w14:paraId="564BD419" w14:textId="36EB3E6D"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right w:val="single" w:sz="4" w:space="0" w:color="000000" w:themeColor="text1"/>
            </w:tcBorders>
          </w:tcPr>
          <w:p w14:paraId="361496C7" w14:textId="79C6A819"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r>
      <w:tr w:rsidR="009F0B1D" w:rsidRPr="00FF17CC" w14:paraId="1815571B"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4C8EA0" w14:textId="77777777" w:rsidR="009F0B1D" w:rsidRPr="00FF17CC" w:rsidRDefault="009F0B1D" w:rsidP="00FF17CC">
            <w:pPr>
              <w:tabs>
                <w:tab w:val="left" w:pos="142"/>
              </w:tabs>
              <w:rPr>
                <w:sz w:val="20"/>
                <w:lang w:val="de-DE"/>
              </w:rPr>
            </w:pPr>
            <w:r w:rsidRPr="00FF17CC">
              <w:rPr>
                <w:sz w:val="20"/>
                <w:lang w:val="de-DE"/>
              </w:rPr>
              <w:lastRenderedPageBreak/>
              <w:t>[5.1.3.2 Abs. 3]</w:t>
            </w:r>
            <w:bookmarkStart w:id="43" w:name="_Ref104208576"/>
            <w:r w:rsidRPr="00FF17CC">
              <w:rPr>
                <w:sz w:val="20"/>
                <w:lang w:val="de-DE"/>
              </w:rPr>
              <w:t xml:space="preserve"> Der Provider hat die Verkäuferin zu verpflichten, die Verbraucherin – sofern die Übergabe der VVI und VZF vor Abgabe der Vertragserklärung der Verbraucherin ausnahmsweise nicht möglich ist – auf die Notwendigkeit zur Bestätigung der VVI / VZF durch die Verbraucherin hinzuweisen.</w:t>
            </w:r>
            <w:bookmarkEnd w:id="43"/>
            <w:r w:rsidRPr="00FF17CC">
              <w:rPr>
                <w:sz w:val="20"/>
                <w:lang w:val="de-DE"/>
              </w:rPr>
              <w:t xml:space="preserve">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087D25"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5DFED1"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057954" w14:textId="750E82B1"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r>
      <w:tr w:rsidR="009F0B1D" w:rsidRPr="00FF17CC" w14:paraId="0664ECB7"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BB5B90" w14:textId="63C24CD6" w:rsidR="009F0B1D" w:rsidRPr="00FF17CC" w:rsidRDefault="009F0B1D" w:rsidP="00FF17CC">
            <w:pPr>
              <w:tabs>
                <w:tab w:val="left" w:pos="142"/>
              </w:tabs>
              <w:spacing w:after="0"/>
              <w:rPr>
                <w:sz w:val="20"/>
                <w:lang w:val="de-DE"/>
              </w:rPr>
            </w:pPr>
            <w:r w:rsidRPr="00FF17CC">
              <w:rPr>
                <w:sz w:val="20"/>
                <w:lang w:val="de-DE"/>
              </w:rPr>
              <w:t>[5.1.3.2 Abs. 4] Erhält der Provider Kenntnis darüber, dass Verkäuferinnen gegen ihre Pflicht aus Abs. (1) verstoßen, indem er das Produktinformationsblatt entweder gar nicht oder zu einem späteren Zeitpunkt an die Verbraucherinnen aushändigt bzw. elektronisch übermittelt, so hat der Provider den Verstoß auf angemessene Weise zu sanktionieren.</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B451FD"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r w:rsidRPr="00FF17CC">
              <w:rPr>
                <w:sz w:val="20"/>
                <w:lang w:val="de-DE"/>
              </w:rPr>
              <w:t>Die Einhaltung der Verpflichtung aus Abs. (1) kann der Provider bspw. durch stichprobenartige Verifizierungscalls überprüfen.</w:t>
            </w: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BA5D55" w14:textId="726B048F"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9B5A9F" w14:textId="7295A86B"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r>
      <w:tr w:rsidR="009F0B1D" w:rsidRPr="00FF17CC" w14:paraId="2D91BFE9" w14:textId="77777777" w:rsidTr="009F0B1D">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42492D" w14:textId="77777777" w:rsidR="009F0B1D" w:rsidRPr="00FF17CC" w:rsidRDefault="009F0B1D" w:rsidP="00FF17CC">
            <w:pPr>
              <w:tabs>
                <w:tab w:val="left" w:pos="142"/>
              </w:tabs>
              <w:contextualSpacing/>
              <w:rPr>
                <w:sz w:val="20"/>
                <w:lang w:val="de-DE"/>
              </w:rPr>
            </w:pPr>
            <w:r w:rsidRPr="00FF17CC">
              <w:rPr>
                <w:sz w:val="20"/>
                <w:lang w:val="de-DE"/>
              </w:rPr>
              <w:lastRenderedPageBreak/>
              <w:t>[5.1.3.3 Abs. 1] Der Provider hat Prozesse zu implementieren, die zur Gewährleistung einer transparenten, vollständigen, sachlich zutreffenden und für die Verbraucherin verständlichen Beratung zu den angebotenen Produkten und Leistungen durch die Verkäuferinnen beitragen.</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FE1C70"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F5C4A7" w14:textId="077EF6FC"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862B96" w14:textId="2CD5CF7B"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r>
      <w:tr w:rsidR="009F0B1D" w:rsidRPr="00FF17CC" w14:paraId="7D9D5752" w14:textId="77777777" w:rsidTr="00FF17CC">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C1B6B" w14:textId="77777777" w:rsidR="009F0B1D" w:rsidRPr="00FF17CC" w:rsidRDefault="009F0B1D" w:rsidP="00FF17CC">
            <w:pPr>
              <w:tabs>
                <w:tab w:val="left" w:pos="142"/>
              </w:tabs>
              <w:spacing w:after="0"/>
              <w:contextualSpacing/>
              <w:rPr>
                <w:sz w:val="20"/>
                <w:lang w:val="de-DE"/>
              </w:rPr>
            </w:pPr>
            <w:r w:rsidRPr="00FF17CC">
              <w:rPr>
                <w:sz w:val="20"/>
                <w:lang w:val="de-DE"/>
              </w:rPr>
              <w:lastRenderedPageBreak/>
              <w:t>[5.1.3.3 Abs. 2]</w:t>
            </w:r>
            <w:bookmarkStart w:id="44" w:name="_Ref97048239"/>
            <w:r w:rsidRPr="00FF17CC">
              <w:rPr>
                <w:sz w:val="20"/>
                <w:lang w:val="de-DE"/>
              </w:rPr>
              <w:t xml:space="preserve"> Der Provider hat Prozesse zu implementieren, die sicherstellen, dass die Verbraucherin zumindest über die Vertragsmerkmale nach Art. 246a EGBGB informiert wird, sofern und soweit einschlägig.</w:t>
            </w:r>
            <w:bookmarkEnd w:id="44"/>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34C68A"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r w:rsidRPr="00FF17CC">
              <w:rPr>
                <w:sz w:val="20"/>
                <w:lang w:val="de-DE"/>
              </w:rPr>
              <w:t xml:space="preserve">Die Sicherstellung einer ordnungsgemäßen Beratung kann bspw. durch die folgenden Methoden umgesetzt werden: </w:t>
            </w:r>
          </w:p>
          <w:p w14:paraId="4AB180D6"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r w:rsidRPr="00FF17CC">
              <w:rPr>
                <w:sz w:val="20"/>
                <w:lang w:val="de-DE"/>
              </w:rPr>
              <w:t>-</w:t>
            </w:r>
            <w:r w:rsidRPr="00FF17CC">
              <w:rPr>
                <w:sz w:val="20"/>
                <w:lang w:val="de-DE"/>
              </w:rPr>
              <w:tab/>
              <w:t>Aufnahme von entsprechenden Qualitätsanforderungen an die Beratung in Verkäuferinnenverträgen oder Übermittlung entsprechender Dokumente wie Leitlinien oder Verhaltenskodizes,</w:t>
            </w:r>
          </w:p>
          <w:p w14:paraId="16A87061"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r w:rsidRPr="00FF17CC">
              <w:rPr>
                <w:sz w:val="20"/>
                <w:lang w:val="de-DE"/>
              </w:rPr>
              <w:t>-</w:t>
            </w:r>
            <w:r w:rsidRPr="00FF17CC">
              <w:rPr>
                <w:sz w:val="20"/>
                <w:lang w:val="de-DE"/>
              </w:rPr>
              <w:tab/>
              <w:t>Schulungen der Verkäuferinnen zur Produktberatung,</w:t>
            </w:r>
          </w:p>
          <w:p w14:paraId="56EBFC86"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r w:rsidRPr="00FF17CC">
              <w:rPr>
                <w:sz w:val="20"/>
                <w:lang w:val="de-DE"/>
              </w:rPr>
              <w:t>-</w:t>
            </w:r>
            <w:r w:rsidRPr="00FF17CC">
              <w:rPr>
                <w:sz w:val="20"/>
                <w:lang w:val="de-DE"/>
              </w:rPr>
              <w:tab/>
              <w:t xml:space="preserve">Regelmäßig stattfindende Überprüfung der Beratungsqualität, bspw. durch Verifizierungscalls, in welchen die Verbraucherinnen zu den wesentlichen Vertragsmerkmalen sowie dem Verkäuferinnenbesuch befragt wer-den können, </w:t>
            </w:r>
          </w:p>
          <w:p w14:paraId="36437EDE"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r w:rsidRPr="00FF17CC">
              <w:rPr>
                <w:sz w:val="20"/>
                <w:lang w:val="de-DE"/>
              </w:rPr>
              <w:t>-</w:t>
            </w:r>
            <w:r w:rsidRPr="00FF17CC">
              <w:rPr>
                <w:sz w:val="20"/>
                <w:lang w:val="de-DE"/>
              </w:rPr>
              <w:tab/>
              <w:t>Bereitstellung und Aushändigung eines freiwillig auszufüllenden Kundenfragebogens, der Verbrauche-rinnen nach einer Beratung zugestellt werden kann.</w:t>
            </w: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C29831" w14:textId="2601ADD1"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5572DB" w14:textId="2975F64E"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r>
      <w:tr w:rsidR="009F0B1D" w:rsidRPr="00FF17CC" w14:paraId="307203E8" w14:textId="77777777" w:rsidTr="00FF17CC">
        <w:trPr>
          <w:cantSplit/>
          <w:trHeight w:val="2835"/>
        </w:trPr>
        <w:tc>
          <w:tcPr>
            <w:tcW w:w="3274" w:type="dxa"/>
            <w:tcBorders>
              <w:top w:val="single" w:sz="4" w:space="0" w:color="000000" w:themeColor="text1"/>
              <w:left w:val="single" w:sz="4" w:space="0" w:color="000000" w:themeColor="text1"/>
              <w:right w:val="single" w:sz="4" w:space="0" w:color="000000" w:themeColor="text1"/>
            </w:tcBorders>
          </w:tcPr>
          <w:p w14:paraId="182BEC43" w14:textId="77777777" w:rsidR="009F0B1D" w:rsidRPr="00FF17CC" w:rsidRDefault="009F0B1D" w:rsidP="00FF17CC">
            <w:pPr>
              <w:tabs>
                <w:tab w:val="left" w:pos="142"/>
              </w:tabs>
              <w:spacing w:before="120"/>
              <w:contextualSpacing/>
              <w:rPr>
                <w:sz w:val="20"/>
                <w:lang w:val="de-DE"/>
              </w:rPr>
            </w:pPr>
            <w:r w:rsidRPr="00FF17CC">
              <w:rPr>
                <w:sz w:val="20"/>
                <w:lang w:val="de-DE"/>
              </w:rPr>
              <w:lastRenderedPageBreak/>
              <w:t>[5.1.3.3 Abs. 3]</w:t>
            </w:r>
            <w:bookmarkStart w:id="45" w:name="_Ref98432333"/>
            <w:r w:rsidRPr="00FF17CC">
              <w:rPr>
                <w:sz w:val="20"/>
                <w:lang w:val="de-DE"/>
              </w:rPr>
              <w:t xml:space="preserve"> Der Provider hat sicherzustellen, dass die Verbraucherinnen in der Beratung zu ihrem üblichen Nutzungsverhalten der und dem Bedarf an den angebotenen Leistungen befragt und die mitgeteilten Informationen bei den Produktempfehlungen berücksichtigt werden.</w:t>
            </w:r>
            <w:bookmarkEnd w:id="45"/>
            <w:r w:rsidRPr="00FF17CC">
              <w:rPr>
                <w:sz w:val="20"/>
                <w:lang w:val="de-DE"/>
              </w:rPr>
              <w:t xml:space="preserve"> </w:t>
            </w:r>
          </w:p>
          <w:p w14:paraId="68138966" w14:textId="77777777" w:rsidR="009F0B1D" w:rsidRPr="00FF17CC" w:rsidRDefault="009F0B1D" w:rsidP="00FF17CC">
            <w:pPr>
              <w:tabs>
                <w:tab w:val="left" w:pos="142"/>
              </w:tabs>
              <w:spacing w:before="120"/>
              <w:contextualSpacing/>
              <w:rPr>
                <w:sz w:val="20"/>
                <w:lang w:val="de-DE"/>
              </w:rPr>
            </w:pPr>
          </w:p>
          <w:p w14:paraId="508AFDB2" w14:textId="77777777" w:rsidR="009F0B1D" w:rsidRPr="00FF17CC" w:rsidRDefault="009F0B1D" w:rsidP="00FF17CC">
            <w:pPr>
              <w:tabs>
                <w:tab w:val="left" w:pos="142"/>
              </w:tabs>
              <w:spacing w:before="120"/>
              <w:contextualSpacing/>
              <w:rPr>
                <w:sz w:val="20"/>
              </w:rPr>
            </w:pPr>
            <w:r w:rsidRPr="00FF17CC">
              <w:rPr>
                <w:sz w:val="20"/>
                <w:lang w:val="de-DE"/>
              </w:rPr>
              <w:t xml:space="preserve">[5.1.3.3 Abs. 4] Sollte der Provider feststellen, dass zu einer Verkäuferin Beschwerden dazu eingehen, dass die Vorgaben aus Abs. </w:t>
            </w:r>
            <w:r w:rsidRPr="00FF17CC">
              <w:rPr>
                <w:sz w:val="20"/>
              </w:rPr>
              <w:t>(3) nicht eingehalten wurden, hat er angemessene Maßnahmen zu treffen.</w:t>
            </w:r>
          </w:p>
        </w:tc>
        <w:tc>
          <w:tcPr>
            <w:tcW w:w="2552" w:type="dxa"/>
            <w:tcBorders>
              <w:top w:val="single" w:sz="4" w:space="0" w:color="000000" w:themeColor="text1"/>
              <w:left w:val="single" w:sz="4" w:space="0" w:color="000000" w:themeColor="text1"/>
              <w:right w:val="single" w:sz="4" w:space="0" w:color="000000" w:themeColor="text1"/>
            </w:tcBorders>
          </w:tcPr>
          <w:p w14:paraId="7F33883A"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rPr>
            </w:pPr>
          </w:p>
        </w:tc>
        <w:tc>
          <w:tcPr>
            <w:tcW w:w="6082" w:type="dxa"/>
            <w:tcBorders>
              <w:top w:val="single" w:sz="4" w:space="0" w:color="000000" w:themeColor="text1"/>
              <w:left w:val="single" w:sz="4" w:space="0" w:color="000000" w:themeColor="text1"/>
              <w:right w:val="single" w:sz="4" w:space="0" w:color="000000" w:themeColor="text1"/>
            </w:tcBorders>
          </w:tcPr>
          <w:p w14:paraId="34FD941C" w14:textId="573DDDAA" w:rsidR="009F0B1D" w:rsidRPr="00FF17CC" w:rsidRDefault="009F0B1D" w:rsidP="00FF17CC">
            <w:pPr>
              <w:widowControl w:val="0"/>
              <w:pBdr>
                <w:top w:val="nil"/>
                <w:left w:val="nil"/>
                <w:bottom w:val="nil"/>
                <w:right w:val="nil"/>
                <w:between w:val="nil"/>
              </w:pBdr>
              <w:tabs>
                <w:tab w:val="left" w:pos="142"/>
              </w:tabs>
              <w:spacing w:line="276" w:lineRule="auto"/>
              <w:rPr>
                <w:sz w:val="20"/>
              </w:rPr>
            </w:pPr>
          </w:p>
        </w:tc>
        <w:tc>
          <w:tcPr>
            <w:tcW w:w="3402" w:type="dxa"/>
            <w:tcBorders>
              <w:top w:val="single" w:sz="4" w:space="0" w:color="000000" w:themeColor="text1"/>
              <w:left w:val="single" w:sz="4" w:space="0" w:color="000000" w:themeColor="text1"/>
              <w:right w:val="single" w:sz="4" w:space="0" w:color="000000" w:themeColor="text1"/>
            </w:tcBorders>
          </w:tcPr>
          <w:p w14:paraId="7F27BDA6" w14:textId="7B6DA150"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r>
      <w:tr w:rsidR="009F0B1D" w:rsidRPr="00FF17CC" w14:paraId="6C82EAB3" w14:textId="77777777" w:rsidTr="00FF17CC">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0CBA11" w14:textId="77777777" w:rsidR="009F0B1D" w:rsidRPr="00FF17CC" w:rsidRDefault="009F0B1D" w:rsidP="00FF17CC">
            <w:pPr>
              <w:tabs>
                <w:tab w:val="left" w:pos="142"/>
              </w:tabs>
              <w:spacing w:after="0"/>
              <w:contextualSpacing/>
              <w:rPr>
                <w:sz w:val="20"/>
                <w:lang w:val="de-DE"/>
              </w:rPr>
            </w:pPr>
            <w:r w:rsidRPr="00FF17CC">
              <w:rPr>
                <w:sz w:val="20"/>
                <w:lang w:val="de-DE"/>
              </w:rPr>
              <w:lastRenderedPageBreak/>
              <w:t>[5.1.3.3 Abs. 5] Der Provider hat die Verkäuferinnen zu verpflichten, auf erkennbare Hinweise zu einer fehlenden oder eingeschränkten Geschäftsfähigkeit der Verbraucherin, die während des Beratungsgespräches auftreten, angemessen zu reagieren.</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4AEF67"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r w:rsidRPr="00FF17CC">
              <w:rPr>
                <w:sz w:val="20"/>
                <w:lang w:val="de-DE"/>
              </w:rPr>
              <w:t>Die Verkäuferin hat in Fällen einer offensichtlich fehlenden oder eingeschränkten Geschäftsfähigkeit auf eine unmittelbar stattfindende Beratung zu verzichten, soweit die gesetzliche Vertreterin während des Gespräches nicht anwesend ist. Gegebenenfalls kann die Verkäuferin in diesem Fall anbieten, einen Termin zu vereinbaren, zu dem die gesetzliche Vertreterin der betroffenen Verbraucherin anwesend ist.</w:t>
            </w: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CEF1FF" w14:textId="37D2831B"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26AA96" w14:textId="21FC8531"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r>
      <w:tr w:rsidR="009F0B1D" w:rsidRPr="00FF17CC" w14:paraId="24553669" w14:textId="77777777" w:rsidTr="00FF17CC">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46562D" w14:textId="77777777" w:rsidR="009F0B1D" w:rsidRPr="00FF17CC" w:rsidRDefault="009F0B1D" w:rsidP="00FF17CC">
            <w:pPr>
              <w:tabs>
                <w:tab w:val="left" w:pos="142"/>
              </w:tabs>
              <w:rPr>
                <w:sz w:val="20"/>
                <w:lang w:val="de-DE"/>
              </w:rPr>
            </w:pPr>
            <w:r w:rsidRPr="00FF17CC">
              <w:rPr>
                <w:sz w:val="20"/>
                <w:lang w:val="de-DE"/>
              </w:rPr>
              <w:lastRenderedPageBreak/>
              <w:t>[5.1.3.4]</w:t>
            </w:r>
            <w:bookmarkStart w:id="46" w:name="_Ref97049835"/>
            <w:r w:rsidRPr="00FF17CC">
              <w:rPr>
                <w:sz w:val="20"/>
                <w:lang w:val="de-DE"/>
              </w:rPr>
              <w:t xml:space="preserve"> Der Provider hat die Verkäuferinnen zu verpflichten, die Verbraucherin auf die Möglichkeit des gesetzlichen Widerrufsrechts hinzuweisen und über alle bestehenden Kommunikationswege, die ihr für die Ausübung des gesetzlichen Widerrufsrechts zur Verfügung stehen, zu informieren.</w:t>
            </w:r>
            <w:bookmarkEnd w:id="46"/>
            <w:r w:rsidRPr="00FF17CC">
              <w:rPr>
                <w:sz w:val="20"/>
                <w:lang w:val="de-DE"/>
              </w:rPr>
              <w:t xml:space="preserve"> </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650192" w14:textId="77777777"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396700" w14:textId="3E4B1208"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3123B9" w14:textId="60FFA428" w:rsidR="009F0B1D" w:rsidRPr="00FF17CC" w:rsidRDefault="009F0B1D" w:rsidP="00FF17CC">
            <w:pPr>
              <w:widowControl w:val="0"/>
              <w:pBdr>
                <w:top w:val="nil"/>
                <w:left w:val="nil"/>
                <w:bottom w:val="nil"/>
                <w:right w:val="nil"/>
                <w:between w:val="nil"/>
              </w:pBdr>
              <w:tabs>
                <w:tab w:val="left" w:pos="142"/>
              </w:tabs>
              <w:spacing w:line="276" w:lineRule="auto"/>
              <w:rPr>
                <w:sz w:val="20"/>
                <w:lang w:val="de-DE"/>
              </w:rPr>
            </w:pPr>
          </w:p>
        </w:tc>
      </w:tr>
      <w:tr w:rsidR="009F0B1D" w:rsidRPr="000A5702" w14:paraId="3437DD59" w14:textId="77777777" w:rsidTr="00FF17CC">
        <w:trPr>
          <w:cantSplit/>
        </w:trPr>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5322EF" w14:textId="6F3A5782" w:rsidR="009F0B1D" w:rsidRPr="00324B2F" w:rsidRDefault="009F0B1D" w:rsidP="00FF17CC">
            <w:pPr>
              <w:tabs>
                <w:tab w:val="left" w:pos="142"/>
              </w:tabs>
              <w:spacing w:after="0"/>
              <w:rPr>
                <w:sz w:val="20"/>
                <w:lang w:val="de-DE"/>
              </w:rPr>
            </w:pPr>
            <w:r w:rsidRPr="00FF17CC">
              <w:rPr>
                <w:sz w:val="20"/>
                <w:lang w:val="de-DE"/>
              </w:rPr>
              <w:t>[5.2] Sofern der Provider seinen Vertrieb durch einen externen Vertriebsdienstleister ausführen lässt, gelten die Regelungen aus Abschnitt 5.1 mit der Einschränkung entsprechend, dass der Provider den Vertriebsdienstleister zu verpflichten hat, dass dieser die in den Regelungen genannten verpflichtenden Anordnungen gegenüber den bei ihm beschäftigten Unterverkäuferinnen zu treffen hat.</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6FF800" w14:textId="77777777" w:rsidR="009F0B1D" w:rsidRPr="00324B2F"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60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89F549" w14:textId="4A4977E9" w:rsidR="009F0B1D" w:rsidRPr="00324B2F" w:rsidRDefault="009F0B1D" w:rsidP="00FF17CC">
            <w:pPr>
              <w:widowControl w:val="0"/>
              <w:pBdr>
                <w:top w:val="nil"/>
                <w:left w:val="nil"/>
                <w:bottom w:val="nil"/>
                <w:right w:val="nil"/>
                <w:between w:val="nil"/>
              </w:pBdr>
              <w:tabs>
                <w:tab w:val="left" w:pos="142"/>
              </w:tabs>
              <w:spacing w:line="276" w:lineRule="auto"/>
              <w:rPr>
                <w:sz w:val="20"/>
                <w:lang w:val="de-DE"/>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93D0D4" w14:textId="7F89F644" w:rsidR="009F0B1D" w:rsidRPr="00324B2F" w:rsidRDefault="009F0B1D" w:rsidP="00FF17CC">
            <w:pPr>
              <w:widowControl w:val="0"/>
              <w:pBdr>
                <w:top w:val="nil"/>
                <w:left w:val="nil"/>
                <w:bottom w:val="nil"/>
                <w:right w:val="nil"/>
                <w:between w:val="nil"/>
              </w:pBdr>
              <w:tabs>
                <w:tab w:val="left" w:pos="142"/>
              </w:tabs>
              <w:spacing w:line="276" w:lineRule="auto"/>
              <w:rPr>
                <w:sz w:val="20"/>
                <w:lang w:val="de-DE"/>
              </w:rPr>
            </w:pPr>
          </w:p>
        </w:tc>
      </w:tr>
    </w:tbl>
    <w:p w14:paraId="60EACC00" w14:textId="0D3E9430" w:rsidR="00E637F0" w:rsidRPr="00324B2F" w:rsidRDefault="00324B2F" w:rsidP="00FF17CC">
      <w:pPr>
        <w:tabs>
          <w:tab w:val="left" w:pos="142"/>
        </w:tabs>
        <w:spacing w:after="0" w:line="240" w:lineRule="auto"/>
        <w:jc w:val="left"/>
        <w:rPr>
          <w:lang w:val="de-DE"/>
        </w:rPr>
      </w:pPr>
      <w:r w:rsidRPr="00324B2F">
        <w:rPr>
          <w:lang w:val="de-DE"/>
        </w:rPr>
        <w:lastRenderedPageBreak/>
        <w:br w:type="page"/>
      </w:r>
    </w:p>
    <w:p w14:paraId="7EAD4C20" w14:textId="77777777" w:rsidR="00E637F0" w:rsidRPr="00324B2F" w:rsidRDefault="00E637F0" w:rsidP="00324B2F">
      <w:pPr>
        <w:tabs>
          <w:tab w:val="left" w:pos="142"/>
        </w:tabs>
        <w:rPr>
          <w:lang w:val="de-DE"/>
        </w:rPr>
        <w:sectPr w:rsidR="00E637F0" w:rsidRPr="00324B2F" w:rsidSect="00BB2771">
          <w:headerReference w:type="first" r:id="rId26"/>
          <w:footerReference w:type="first" r:id="rId27"/>
          <w:pgSz w:w="16838" w:h="11906" w:orient="landscape" w:code="9"/>
          <w:pgMar w:top="1366" w:right="2269" w:bottom="1274" w:left="1418" w:header="709" w:footer="0" w:gutter="0"/>
          <w:pgNumType w:start="4"/>
          <w:cols w:space="708"/>
          <w:titlePg/>
          <w:docGrid w:linePitch="360"/>
        </w:sectPr>
      </w:pPr>
    </w:p>
    <w:p w14:paraId="594E55C5" w14:textId="7458B79F" w:rsidR="00492B57" w:rsidRPr="00D16DBE" w:rsidRDefault="00492B57" w:rsidP="00324B2F">
      <w:pPr>
        <w:tabs>
          <w:tab w:val="left" w:pos="142"/>
        </w:tabs>
        <w:spacing w:after="0" w:line="240" w:lineRule="auto"/>
        <w:jc w:val="left"/>
        <w:rPr>
          <w:lang w:val="de-DE"/>
        </w:rPr>
      </w:pPr>
    </w:p>
    <w:sectPr w:rsidR="00492B57" w:rsidRPr="00D16DBE" w:rsidSect="00731A1B">
      <w:headerReference w:type="first" r:id="rId28"/>
      <w:footerReference w:type="first" r:id="rId29"/>
      <w:pgSz w:w="11906" w:h="16838" w:code="9"/>
      <w:pgMar w:top="2269" w:right="1274" w:bottom="1418" w:left="1366" w:header="709"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123D0D" w14:textId="77777777" w:rsidR="000F5647" w:rsidRDefault="000F5647">
      <w:r>
        <w:separator/>
      </w:r>
    </w:p>
  </w:endnote>
  <w:endnote w:type="continuationSeparator" w:id="0">
    <w:p w14:paraId="306198C3" w14:textId="77777777" w:rsidR="000F5647" w:rsidRDefault="000F5647">
      <w:r>
        <w:continuationSeparator/>
      </w:r>
    </w:p>
  </w:endnote>
  <w:endnote w:type="continuationNotice" w:id="1">
    <w:p w14:paraId="2530FDB8" w14:textId="77777777" w:rsidR="000F5647" w:rsidRDefault="000F564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Medium Cond">
    <w:panose1 w:val="020B06060304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276" w:type="dxa"/>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7"/>
      <w:gridCol w:w="1559"/>
    </w:tblGrid>
    <w:tr w:rsidR="00492B57" w14:paraId="3D623426" w14:textId="77777777">
      <w:sdt>
        <w:sdtPr>
          <w:rPr>
            <w:color w:val="A6A6A6" w:themeColor="background1" w:themeShade="A6"/>
            <w:sz w:val="20"/>
          </w:rPr>
          <w:alias w:val="Titel"/>
          <w:tag w:val=""/>
          <w:id w:val="55446451"/>
          <w:dataBinding w:prefixMappings="xmlns:ns0='http://purl.org/dc/elements/1.1/' xmlns:ns1='http://schemas.openxmlformats.org/package/2006/metadata/core-properties' " w:xpath="/ns1:coreProperties[1]/ns0:title[1]" w:storeItemID="{6C3C8BC8-F283-45AE-878A-BAB7291924A1}"/>
          <w:text/>
        </w:sdtPr>
        <w:sdtContent>
          <w:tc>
            <w:tcPr>
              <w:tcW w:w="8717" w:type="dxa"/>
            </w:tcPr>
            <w:p w14:paraId="1F614837" w14:textId="7D5654CF" w:rsidR="00492B57" w:rsidRDefault="00040563">
              <w:pPr>
                <w:pStyle w:val="Pieddepage"/>
                <w:tabs>
                  <w:tab w:val="left" w:pos="7290"/>
                  <w:tab w:val="right" w:pos="9266"/>
                </w:tabs>
                <w:jc w:val="left"/>
                <w:rPr>
                  <w:color w:val="A6A6A6" w:themeColor="background1" w:themeShade="A6"/>
                  <w:sz w:val="20"/>
                </w:rPr>
              </w:pPr>
              <w:r>
                <w:rPr>
                  <w:color w:val="A6A6A6" w:themeColor="background1" w:themeShade="A6"/>
                  <w:sz w:val="20"/>
                </w:rPr>
                <w:t>Haustürkodex - Questionnaire</w:t>
              </w:r>
            </w:p>
          </w:tc>
        </w:sdtContent>
      </w:sdt>
      <w:tc>
        <w:tcPr>
          <w:tcW w:w="1559" w:type="dxa"/>
          <w:vAlign w:val="bottom"/>
        </w:tcPr>
        <w:p w14:paraId="721C291D" w14:textId="676E9275" w:rsidR="00492B57" w:rsidRPr="00221177" w:rsidRDefault="00221177">
          <w:pPr>
            <w:pStyle w:val="Pieddepage"/>
            <w:tabs>
              <w:tab w:val="left" w:pos="7290"/>
              <w:tab w:val="right" w:pos="9266"/>
            </w:tabs>
            <w:jc w:val="right"/>
            <w:rPr>
              <w:rFonts w:ascii="Franklin Gothic Demi" w:hAnsi="Franklin Gothic Demi"/>
              <w:color w:val="574099"/>
            </w:rPr>
          </w:pPr>
          <w:r w:rsidRPr="00221177">
            <w:rPr>
              <w:rFonts w:ascii="Franklin Gothic Demi" w:hAnsi="Franklin Gothic Demi"/>
              <w:color w:val="574099"/>
            </w:rPr>
            <w:fldChar w:fldCharType="begin"/>
          </w:r>
          <w:r w:rsidRPr="00B23686">
            <w:rPr>
              <w:rFonts w:ascii="Franklin Gothic Demi" w:hAnsi="Franklin Gothic Demi"/>
              <w:color w:val="574099"/>
            </w:rPr>
            <w:instrText xml:space="preserve"> PAGE   \* MERGEFORMAT </w:instrText>
          </w:r>
          <w:r w:rsidRPr="00221177">
            <w:rPr>
              <w:rFonts w:ascii="Franklin Gothic Demi" w:hAnsi="Franklin Gothic Demi"/>
              <w:color w:val="574099"/>
            </w:rPr>
            <w:fldChar w:fldCharType="separate"/>
          </w:r>
          <w:r w:rsidRPr="00221177">
            <w:rPr>
              <w:rFonts w:ascii="Franklin Gothic Demi" w:hAnsi="Franklin Gothic Demi"/>
              <w:color w:val="574099"/>
            </w:rPr>
            <w:t>1</w:t>
          </w:r>
          <w:r w:rsidRPr="00221177">
            <w:rPr>
              <w:rFonts w:ascii="Franklin Gothic Demi" w:hAnsi="Franklin Gothic Demi"/>
              <w:color w:val="574099"/>
            </w:rPr>
            <w:fldChar w:fldCharType="end"/>
          </w:r>
          <w:r w:rsidRPr="00221177">
            <w:rPr>
              <w:rFonts w:ascii="Franklin Gothic Demi" w:hAnsi="Franklin Gothic Demi"/>
              <w:color w:val="574099"/>
            </w:rPr>
            <w:t xml:space="preserve"> </w:t>
          </w:r>
          <w:r w:rsidRPr="00221177">
            <w:rPr>
              <w:color w:val="574099"/>
            </w:rPr>
            <w:t xml:space="preserve">| </w:t>
          </w:r>
          <w:r w:rsidRPr="00221177">
            <w:rPr>
              <w:color w:val="574099"/>
            </w:rPr>
            <w:fldChar w:fldCharType="begin"/>
          </w:r>
          <w:r w:rsidRPr="00221177">
            <w:rPr>
              <w:color w:val="574099"/>
            </w:rPr>
            <w:instrText xml:space="preserve"> =</w:instrText>
          </w:r>
          <w:r w:rsidRPr="00221177">
            <w:rPr>
              <w:color w:val="574099"/>
            </w:rPr>
            <w:fldChar w:fldCharType="begin"/>
          </w:r>
          <w:r w:rsidRPr="00221177">
            <w:rPr>
              <w:color w:val="574099"/>
            </w:rPr>
            <w:instrText xml:space="preserve"> NUMPAGES </w:instrText>
          </w:r>
          <w:r w:rsidRPr="00221177">
            <w:rPr>
              <w:color w:val="574099"/>
            </w:rPr>
            <w:fldChar w:fldCharType="separate"/>
          </w:r>
          <w:r w:rsidR="00267204">
            <w:rPr>
              <w:noProof/>
              <w:color w:val="574099"/>
            </w:rPr>
            <w:instrText>55</w:instrText>
          </w:r>
          <w:r w:rsidRPr="00221177">
            <w:rPr>
              <w:color w:val="574099"/>
            </w:rPr>
            <w:fldChar w:fldCharType="end"/>
          </w:r>
          <w:r w:rsidRPr="00221177">
            <w:rPr>
              <w:color w:val="574099"/>
            </w:rPr>
            <w:instrText xml:space="preserve">-2  \* Arabic  \* MERGEFORMAT </w:instrText>
          </w:r>
          <w:r w:rsidRPr="00221177">
            <w:rPr>
              <w:color w:val="574099"/>
            </w:rPr>
            <w:fldChar w:fldCharType="separate"/>
          </w:r>
          <w:r w:rsidR="00267204">
            <w:rPr>
              <w:noProof/>
              <w:color w:val="574099"/>
            </w:rPr>
            <w:t>53</w:t>
          </w:r>
          <w:r w:rsidRPr="00221177">
            <w:rPr>
              <w:color w:val="574099"/>
            </w:rPr>
            <w:fldChar w:fldCharType="end"/>
          </w:r>
        </w:p>
      </w:tc>
    </w:tr>
  </w:tbl>
  <w:p w14:paraId="7B775DF5" w14:textId="77777777" w:rsidR="00492B57" w:rsidRDefault="00492B57">
    <w:pPr>
      <w:pStyle w:val="Pieddepage"/>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8201A" w14:textId="42A29CE8" w:rsidR="0029704E" w:rsidRPr="00A529CE" w:rsidRDefault="00A529CE" w:rsidP="00A529CE">
    <w:pPr>
      <w:pStyle w:val="Pieddepage"/>
      <w:jc w:val="right"/>
      <w:rPr>
        <w:noProof/>
        <w:color w:val="574099"/>
        <w:sz w:val="12"/>
        <w:szCs w:val="16"/>
      </w:rPr>
    </w:pPr>
    <w:r w:rsidRPr="00A529CE">
      <w:rPr>
        <w:rFonts w:ascii="Franklin Gothic Demi" w:hAnsi="Franklin Gothic Demi"/>
        <w:color w:val="574099"/>
        <w:sz w:val="20"/>
        <w:szCs w:val="18"/>
      </w:rPr>
      <w:fldChar w:fldCharType="begin"/>
    </w:r>
    <w:r w:rsidRPr="00A529CE">
      <w:rPr>
        <w:rFonts w:ascii="Franklin Gothic Demi" w:hAnsi="Franklin Gothic Demi"/>
        <w:color w:val="574099"/>
        <w:sz w:val="20"/>
        <w:szCs w:val="18"/>
      </w:rPr>
      <w:instrText xml:space="preserve"> DATE  \@ "MMMM yyyy"  \* MERGEFORMAT </w:instrText>
    </w:r>
    <w:r w:rsidRPr="00A529CE">
      <w:rPr>
        <w:rFonts w:ascii="Franklin Gothic Demi" w:hAnsi="Franklin Gothic Demi"/>
        <w:color w:val="574099"/>
        <w:sz w:val="20"/>
        <w:szCs w:val="18"/>
      </w:rPr>
      <w:fldChar w:fldCharType="separate"/>
    </w:r>
    <w:r w:rsidR="00FF17CC">
      <w:rPr>
        <w:rFonts w:ascii="Franklin Gothic Demi" w:hAnsi="Franklin Gothic Demi"/>
        <w:noProof/>
        <w:color w:val="574099"/>
        <w:sz w:val="20"/>
        <w:szCs w:val="18"/>
      </w:rPr>
      <w:t>December 2025</w:t>
    </w:r>
    <w:r w:rsidRPr="00A529CE">
      <w:rPr>
        <w:rFonts w:ascii="Franklin Gothic Demi" w:hAnsi="Franklin Gothic Demi"/>
        <w:color w:val="574099"/>
        <w:sz w:val="20"/>
        <w:szCs w:val="18"/>
      </w:rPr>
      <w:fldChar w:fldCharType="end"/>
    </w:r>
  </w:p>
  <w:p w14:paraId="70646F3E" w14:textId="77777777" w:rsidR="00864207" w:rsidRDefault="0086420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276" w:type="dxa"/>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7"/>
      <w:gridCol w:w="1559"/>
    </w:tblGrid>
    <w:tr w:rsidR="00324B2F" w:rsidRPr="001650C7" w14:paraId="4E5620E3" w14:textId="77777777">
      <w:sdt>
        <w:sdtPr>
          <w:rPr>
            <w:color w:val="A6A6A6" w:themeColor="background1" w:themeShade="A6"/>
            <w:sz w:val="20"/>
          </w:rPr>
          <w:alias w:val="Titel"/>
          <w:tag w:val=""/>
          <w:id w:val="-1588994208"/>
          <w:dataBinding w:prefixMappings="xmlns:ns0='http://purl.org/dc/elements/1.1/' xmlns:ns1='http://schemas.openxmlformats.org/package/2006/metadata/core-properties' " w:xpath="/ns1:coreProperties[1]/ns0:title[1]" w:storeItemID="{6C3C8BC8-F283-45AE-878A-BAB7291924A1}"/>
          <w:text/>
        </w:sdtPr>
        <w:sdtContent>
          <w:tc>
            <w:tcPr>
              <w:tcW w:w="8717" w:type="dxa"/>
            </w:tcPr>
            <w:p w14:paraId="0FFFC71B" w14:textId="51903E2A" w:rsidR="00324B2F" w:rsidRPr="001650C7" w:rsidRDefault="00040563">
              <w:pPr>
                <w:pStyle w:val="Pieddepage"/>
                <w:tabs>
                  <w:tab w:val="left" w:pos="7290"/>
                  <w:tab w:val="right" w:pos="9266"/>
                </w:tabs>
                <w:jc w:val="left"/>
                <w:rPr>
                  <w:color w:val="A6A6A6" w:themeColor="background1" w:themeShade="A6"/>
                  <w:sz w:val="20"/>
                </w:rPr>
              </w:pPr>
              <w:r>
                <w:rPr>
                  <w:color w:val="A6A6A6" w:themeColor="background1" w:themeShade="A6"/>
                  <w:sz w:val="20"/>
                </w:rPr>
                <w:t>Haustürkodex - Questionnaire</w:t>
              </w:r>
            </w:p>
          </w:tc>
        </w:sdtContent>
      </w:sdt>
      <w:tc>
        <w:tcPr>
          <w:tcW w:w="1559" w:type="dxa"/>
          <w:vAlign w:val="bottom"/>
        </w:tcPr>
        <w:p w14:paraId="62861EBD" w14:textId="65DE051F" w:rsidR="00324B2F" w:rsidRPr="00CC086B" w:rsidRDefault="00324B2F">
          <w:pPr>
            <w:pStyle w:val="Pieddepage"/>
            <w:tabs>
              <w:tab w:val="left" w:pos="7290"/>
              <w:tab w:val="right" w:pos="9266"/>
            </w:tabs>
            <w:jc w:val="right"/>
            <w:rPr>
              <w:color w:val="574099"/>
            </w:rPr>
          </w:pPr>
          <w:r w:rsidRPr="00CC086B">
            <w:rPr>
              <w:rFonts w:ascii="Franklin Gothic Demi" w:hAnsi="Franklin Gothic Demi"/>
              <w:color w:val="574099"/>
            </w:rPr>
            <w:fldChar w:fldCharType="begin"/>
          </w:r>
          <w:r w:rsidRPr="00CC086B">
            <w:rPr>
              <w:rFonts w:ascii="Franklin Gothic Demi" w:hAnsi="Franklin Gothic Demi"/>
              <w:color w:val="574099"/>
            </w:rPr>
            <w:instrText xml:space="preserve"> PAGE   \* MERGEFORMAT </w:instrText>
          </w:r>
          <w:r w:rsidRPr="00CC086B">
            <w:rPr>
              <w:rFonts w:ascii="Franklin Gothic Demi" w:hAnsi="Franklin Gothic Demi"/>
              <w:color w:val="574099"/>
            </w:rPr>
            <w:fldChar w:fldCharType="separate"/>
          </w:r>
          <w:r w:rsidRPr="00CC086B">
            <w:rPr>
              <w:rFonts w:ascii="Franklin Gothic Demi" w:hAnsi="Franklin Gothic Demi"/>
              <w:noProof/>
              <w:color w:val="574099"/>
            </w:rPr>
            <w:t>1</w:t>
          </w:r>
          <w:r w:rsidRPr="00CC086B">
            <w:rPr>
              <w:rFonts w:ascii="Franklin Gothic Demi" w:hAnsi="Franklin Gothic Demi"/>
              <w:color w:val="574099"/>
            </w:rPr>
            <w:fldChar w:fldCharType="end"/>
          </w:r>
          <w:r w:rsidRPr="00CC086B">
            <w:rPr>
              <w:color w:val="574099"/>
            </w:rPr>
            <w:t xml:space="preserve"> | </w:t>
          </w:r>
          <w:r w:rsidRPr="00CC086B">
            <w:rPr>
              <w:color w:val="574099"/>
            </w:rPr>
            <w:fldChar w:fldCharType="begin"/>
          </w:r>
          <w:r w:rsidRPr="00CC086B">
            <w:rPr>
              <w:color w:val="574099"/>
            </w:rPr>
            <w:instrText xml:space="preserve"> = </w:instrText>
          </w:r>
          <w:r w:rsidRPr="00CC086B">
            <w:rPr>
              <w:color w:val="574099"/>
            </w:rPr>
            <w:fldChar w:fldCharType="begin"/>
          </w:r>
          <w:r w:rsidRPr="00CC086B">
            <w:rPr>
              <w:color w:val="574099"/>
            </w:rPr>
            <w:instrText xml:space="preserve"> NUMPAGES </w:instrText>
          </w:r>
          <w:r w:rsidRPr="00CC086B">
            <w:rPr>
              <w:color w:val="574099"/>
            </w:rPr>
            <w:fldChar w:fldCharType="separate"/>
          </w:r>
          <w:r w:rsidR="00267204">
            <w:rPr>
              <w:noProof/>
              <w:color w:val="574099"/>
            </w:rPr>
            <w:instrText>55</w:instrText>
          </w:r>
          <w:r w:rsidRPr="00CC086B">
            <w:rPr>
              <w:color w:val="574099"/>
            </w:rPr>
            <w:fldChar w:fldCharType="end"/>
          </w:r>
          <w:r w:rsidRPr="00CC086B">
            <w:rPr>
              <w:color w:val="574099"/>
            </w:rPr>
            <w:instrText xml:space="preserve">  \* Arabic  \* MERGEFORMAT -2</w:instrText>
          </w:r>
          <w:r w:rsidRPr="00CC086B">
            <w:rPr>
              <w:color w:val="574099"/>
            </w:rPr>
            <w:fldChar w:fldCharType="separate"/>
          </w:r>
          <w:r w:rsidR="00267204" w:rsidRPr="00267204">
            <w:rPr>
              <w:b/>
              <w:noProof/>
              <w:color w:val="574099"/>
            </w:rPr>
            <w:t>53</w:t>
          </w:r>
          <w:r w:rsidRPr="00CC086B">
            <w:rPr>
              <w:color w:val="574099"/>
            </w:rPr>
            <w:fldChar w:fldCharType="end"/>
          </w:r>
        </w:p>
      </w:tc>
    </w:tr>
  </w:tbl>
  <w:p w14:paraId="59387157" w14:textId="77777777" w:rsidR="00324B2F" w:rsidRPr="005A726D" w:rsidRDefault="00324B2F">
    <w:pPr>
      <w:pStyle w:val="Pieddepage"/>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3438A" w14:textId="77777777" w:rsidR="00324B2F" w:rsidRPr="00B0755C" w:rsidRDefault="00324B2F">
    <w:pPr>
      <w:pStyle w:val="Pieddepage"/>
      <w:tabs>
        <w:tab w:val="left" w:pos="7290"/>
        <w:tab w:val="right" w:pos="9266"/>
      </w:tabs>
      <w:rPr>
        <w:rFonts w:ascii="Arial Narrow" w:hAnsi="Arial Narrow"/>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70DA4" w14:textId="77777777" w:rsidR="00324B2F" w:rsidRDefault="00324B2F">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3902" w:type="dxa"/>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2"/>
      <w:gridCol w:w="1454"/>
      <w:gridCol w:w="1454"/>
      <w:gridCol w:w="1454"/>
      <w:gridCol w:w="1478"/>
    </w:tblGrid>
    <w:tr w:rsidR="00324B2F" w:rsidRPr="001650C7" w14:paraId="5D9EC016" w14:textId="77777777" w:rsidTr="00CC086B">
      <w:trPr>
        <w:trHeight w:val="740"/>
      </w:trPr>
      <w:bookmarkStart w:id="3" w:name="fn_2nd_etseq_p_subject_minus1" w:displacedByCustomXml="next"/>
      <w:sdt>
        <w:sdtPr>
          <w:rPr>
            <w:color w:val="A6A6A6" w:themeColor="background1" w:themeShade="A6"/>
            <w:sz w:val="20"/>
          </w:rPr>
          <w:alias w:val="Titel"/>
          <w:tag w:val=""/>
          <w:id w:val="-247651790"/>
          <w:placeholder>
            <w:docPart w:val="80616B0D176740398423BBDEBDD3B5EA"/>
          </w:placeholder>
          <w:dataBinding w:prefixMappings="xmlns:ns0='http://purl.org/dc/elements/1.1/' xmlns:ns1='http://schemas.openxmlformats.org/package/2006/metadata/core-properties' " w:xpath="/ns1:coreProperties[1]/ns0:title[1]" w:storeItemID="{6C3C8BC8-F283-45AE-878A-BAB7291924A1}"/>
          <w:text/>
        </w:sdtPr>
        <w:sdtContent>
          <w:tc>
            <w:tcPr>
              <w:tcW w:w="8062" w:type="dxa"/>
            </w:tcPr>
            <w:p w14:paraId="09B47E34" w14:textId="13D720C1" w:rsidR="00324B2F" w:rsidRPr="001650C7" w:rsidRDefault="00040563">
              <w:pPr>
                <w:pStyle w:val="Pieddepage"/>
                <w:tabs>
                  <w:tab w:val="left" w:pos="7290"/>
                  <w:tab w:val="right" w:pos="9266"/>
                </w:tabs>
                <w:jc w:val="left"/>
                <w:rPr>
                  <w:color w:val="A6A6A6" w:themeColor="background1" w:themeShade="A6"/>
                  <w:sz w:val="20"/>
                </w:rPr>
              </w:pPr>
              <w:r>
                <w:rPr>
                  <w:color w:val="A6A6A6" w:themeColor="background1" w:themeShade="A6"/>
                  <w:sz w:val="20"/>
                </w:rPr>
                <w:t>Haustürkodex - Questionnaire</w:t>
              </w:r>
            </w:p>
          </w:tc>
        </w:sdtContent>
      </w:sdt>
      <w:tc>
        <w:tcPr>
          <w:tcW w:w="1454" w:type="dxa"/>
        </w:tcPr>
        <w:p w14:paraId="055702B8" w14:textId="77777777" w:rsidR="00324B2F" w:rsidRPr="00D75108" w:rsidRDefault="00324B2F">
          <w:pPr>
            <w:pStyle w:val="Pieddepage"/>
            <w:tabs>
              <w:tab w:val="left" w:pos="7290"/>
              <w:tab w:val="right" w:pos="9266"/>
            </w:tabs>
            <w:jc w:val="right"/>
            <w:rPr>
              <w:rFonts w:ascii="Franklin Gothic Demi" w:hAnsi="Franklin Gothic Demi"/>
              <w:color w:val="11A6D7"/>
            </w:rPr>
          </w:pPr>
        </w:p>
      </w:tc>
      <w:tc>
        <w:tcPr>
          <w:tcW w:w="1454" w:type="dxa"/>
        </w:tcPr>
        <w:p w14:paraId="2EAC77AB" w14:textId="07B351D5" w:rsidR="00324B2F" w:rsidRPr="00D75108" w:rsidRDefault="00324B2F">
          <w:pPr>
            <w:pStyle w:val="Pieddepage"/>
            <w:tabs>
              <w:tab w:val="left" w:pos="7290"/>
              <w:tab w:val="right" w:pos="9266"/>
            </w:tabs>
            <w:jc w:val="right"/>
            <w:rPr>
              <w:rFonts w:ascii="Franklin Gothic Demi" w:hAnsi="Franklin Gothic Demi"/>
              <w:color w:val="11A6D7"/>
            </w:rPr>
          </w:pPr>
        </w:p>
      </w:tc>
      <w:tc>
        <w:tcPr>
          <w:tcW w:w="1454" w:type="dxa"/>
        </w:tcPr>
        <w:p w14:paraId="1535D7F3" w14:textId="6D06886C" w:rsidR="00324B2F" w:rsidRPr="00D75108" w:rsidRDefault="00324B2F">
          <w:pPr>
            <w:pStyle w:val="Pieddepage"/>
            <w:tabs>
              <w:tab w:val="left" w:pos="7290"/>
              <w:tab w:val="right" w:pos="9266"/>
            </w:tabs>
            <w:jc w:val="right"/>
            <w:rPr>
              <w:rFonts w:ascii="Franklin Gothic Demi" w:hAnsi="Franklin Gothic Demi"/>
              <w:color w:val="11A6D7"/>
            </w:rPr>
          </w:pPr>
        </w:p>
      </w:tc>
      <w:tc>
        <w:tcPr>
          <w:tcW w:w="1478" w:type="dxa"/>
          <w:vAlign w:val="bottom"/>
        </w:tcPr>
        <w:p w14:paraId="6C5A41E4" w14:textId="31A6751A" w:rsidR="00CC086B" w:rsidRPr="00324B2F" w:rsidRDefault="00324B2F" w:rsidP="00CC086B">
          <w:pPr>
            <w:pStyle w:val="Pieddepage"/>
            <w:tabs>
              <w:tab w:val="left" w:pos="7290"/>
              <w:tab w:val="right" w:pos="9266"/>
            </w:tabs>
            <w:jc w:val="right"/>
            <w:rPr>
              <w:color w:val="574099"/>
            </w:rPr>
          </w:pPr>
          <w:r w:rsidRPr="00324B2F">
            <w:rPr>
              <w:rFonts w:ascii="Franklin Gothic Demi" w:hAnsi="Franklin Gothic Demi"/>
              <w:color w:val="574099"/>
            </w:rPr>
            <w:fldChar w:fldCharType="begin"/>
          </w:r>
          <w:r w:rsidRPr="00324B2F">
            <w:rPr>
              <w:rFonts w:ascii="Franklin Gothic Demi" w:hAnsi="Franklin Gothic Demi"/>
              <w:color w:val="574099"/>
            </w:rPr>
            <w:instrText xml:space="preserve"> PAGE   \* MERGEFORMAT </w:instrText>
          </w:r>
          <w:r w:rsidRPr="00324B2F">
            <w:rPr>
              <w:rFonts w:ascii="Franklin Gothic Demi" w:hAnsi="Franklin Gothic Demi"/>
              <w:color w:val="574099"/>
            </w:rPr>
            <w:fldChar w:fldCharType="separate"/>
          </w:r>
          <w:r w:rsidRPr="00324B2F">
            <w:rPr>
              <w:rFonts w:ascii="Franklin Gothic Demi" w:hAnsi="Franklin Gothic Demi"/>
              <w:noProof/>
              <w:color w:val="574099"/>
            </w:rPr>
            <w:t>1</w:t>
          </w:r>
          <w:r w:rsidRPr="00324B2F">
            <w:rPr>
              <w:rFonts w:ascii="Franklin Gothic Demi" w:hAnsi="Franklin Gothic Demi"/>
              <w:color w:val="574099"/>
            </w:rPr>
            <w:fldChar w:fldCharType="end"/>
          </w:r>
          <w:r w:rsidRPr="00324B2F">
            <w:rPr>
              <w:color w:val="574099"/>
            </w:rPr>
            <w:t xml:space="preserve"> | </w:t>
          </w:r>
          <w:r>
            <w:rPr>
              <w:color w:val="574099"/>
            </w:rPr>
            <w:t>6</w:t>
          </w:r>
          <w:r w:rsidR="00CC086B">
            <w:rPr>
              <w:color w:val="574099"/>
            </w:rPr>
            <w:t>6</w:t>
          </w:r>
        </w:p>
      </w:tc>
    </w:tr>
    <w:bookmarkEnd w:id="3"/>
  </w:tbl>
  <w:p w14:paraId="2E3BFA5D" w14:textId="77777777" w:rsidR="00324B2F" w:rsidRPr="005A726D" w:rsidRDefault="00324B2F">
    <w:pPr>
      <w:pStyle w:val="Pieddepage"/>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A27B3" w14:textId="77777777" w:rsidR="00324B2F" w:rsidRDefault="00324B2F">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4035" w:type="dxa"/>
      <w:jc w:val="center"/>
      <w:tblBorders>
        <w:top w:val="single" w:sz="48" w:space="0" w:color="FFFFFF" w:themeColor="background1"/>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40"/>
      <w:gridCol w:w="2986"/>
      <w:gridCol w:w="2410"/>
      <w:gridCol w:w="3119"/>
      <w:gridCol w:w="1560"/>
      <w:gridCol w:w="1560"/>
      <w:gridCol w:w="1560"/>
    </w:tblGrid>
    <w:tr w:rsidR="00324B2F" w14:paraId="403182CD" w14:textId="77777777" w:rsidTr="00324B2F">
      <w:trPr>
        <w:trHeight w:val="1134"/>
        <w:jc w:val="center"/>
      </w:trPr>
      <w:tc>
        <w:tcPr>
          <w:tcW w:w="840" w:type="dxa"/>
        </w:tcPr>
        <w:p w14:paraId="2D47829B" w14:textId="77777777" w:rsidR="00324B2F" w:rsidRDefault="00324B2F">
          <w:pPr>
            <w:pStyle w:val="Firmendaten"/>
            <w:framePr w:w="0" w:wrap="auto" w:vAnchor="margin" w:hAnchor="text" w:xAlign="left" w:yAlign="inline"/>
            <w:ind w:left="1418"/>
            <w:jc w:val="left"/>
            <w:rPr>
              <w:rFonts w:ascii="Franklin Gothic Medium Cond" w:hAnsi="Franklin Gothic Medium Cond"/>
              <w:color w:val="A6A6A6" w:themeColor="background1" w:themeShade="A6"/>
              <w:szCs w:val="16"/>
            </w:rPr>
          </w:pPr>
        </w:p>
      </w:tc>
      <w:tc>
        <w:tcPr>
          <w:tcW w:w="2986" w:type="dxa"/>
        </w:tcPr>
        <w:p w14:paraId="2B6A326D" w14:textId="29842C60" w:rsidR="00324B2F" w:rsidRPr="009A4C64" w:rsidRDefault="00324B2F">
          <w:pPr>
            <w:pStyle w:val="Firmendaten"/>
            <w:framePr w:w="0" w:wrap="auto" w:vAnchor="margin" w:hAnchor="text" w:xAlign="left" w:yAlign="inline"/>
            <w:jc w:val="left"/>
            <w:rPr>
              <w:szCs w:val="16"/>
              <w:lang w:val="fr-FR"/>
            </w:rPr>
          </w:pPr>
        </w:p>
      </w:tc>
      <w:tc>
        <w:tcPr>
          <w:tcW w:w="2410" w:type="dxa"/>
        </w:tcPr>
        <w:p w14:paraId="1292EB2B" w14:textId="77777777" w:rsidR="00324B2F" w:rsidRDefault="00324B2F" w:rsidP="00324B2F">
          <w:pPr>
            <w:pStyle w:val="Firmendaten"/>
            <w:framePr w:w="0" w:wrap="auto" w:vAnchor="margin" w:hAnchor="text" w:xAlign="left" w:yAlign="inline"/>
            <w:jc w:val="left"/>
            <w:rPr>
              <w:color w:val="A6A6A6" w:themeColor="background1" w:themeShade="A6"/>
              <w:szCs w:val="16"/>
            </w:rPr>
          </w:pPr>
        </w:p>
      </w:tc>
      <w:tc>
        <w:tcPr>
          <w:tcW w:w="3119" w:type="dxa"/>
        </w:tcPr>
        <w:p w14:paraId="29548752" w14:textId="1AE1E347" w:rsidR="00324B2F" w:rsidRPr="009D7838" w:rsidRDefault="00324B2F">
          <w:pPr>
            <w:pStyle w:val="Firmendaten"/>
            <w:framePr w:wrap="around"/>
            <w:jc w:val="left"/>
            <w:rPr>
              <w:color w:val="A6A6A6" w:themeColor="background1" w:themeShade="A6"/>
              <w:szCs w:val="16"/>
              <w:lang w:val="de-DE"/>
            </w:rPr>
          </w:pPr>
        </w:p>
      </w:tc>
      <w:tc>
        <w:tcPr>
          <w:tcW w:w="1560" w:type="dxa"/>
        </w:tcPr>
        <w:p w14:paraId="0223E0B5" w14:textId="77777777" w:rsidR="00324B2F" w:rsidRPr="00221177" w:rsidRDefault="00324B2F">
          <w:pPr>
            <w:pStyle w:val="Pieddepage"/>
            <w:tabs>
              <w:tab w:val="left" w:pos="7290"/>
              <w:tab w:val="right" w:pos="9266"/>
            </w:tabs>
            <w:jc w:val="right"/>
            <w:rPr>
              <w:rFonts w:ascii="Franklin Gothic Demi" w:hAnsi="Franklin Gothic Demi"/>
              <w:color w:val="574099"/>
            </w:rPr>
          </w:pPr>
        </w:p>
      </w:tc>
      <w:tc>
        <w:tcPr>
          <w:tcW w:w="1560" w:type="dxa"/>
        </w:tcPr>
        <w:p w14:paraId="2B1B1CD7" w14:textId="77777777" w:rsidR="00324B2F" w:rsidRPr="00221177" w:rsidRDefault="00324B2F">
          <w:pPr>
            <w:pStyle w:val="Pieddepage"/>
            <w:tabs>
              <w:tab w:val="left" w:pos="7290"/>
              <w:tab w:val="right" w:pos="9266"/>
            </w:tabs>
            <w:jc w:val="right"/>
            <w:rPr>
              <w:rFonts w:ascii="Franklin Gothic Demi" w:hAnsi="Franklin Gothic Demi"/>
              <w:color w:val="574099"/>
            </w:rPr>
          </w:pPr>
        </w:p>
      </w:tc>
      <w:tc>
        <w:tcPr>
          <w:tcW w:w="1560" w:type="dxa"/>
          <w:vAlign w:val="bottom"/>
        </w:tcPr>
        <w:p w14:paraId="2AD81F32" w14:textId="54A6B0BB" w:rsidR="00324B2F" w:rsidRPr="00324B2F" w:rsidRDefault="00CC086B">
          <w:pPr>
            <w:pStyle w:val="Pieddepage"/>
            <w:tabs>
              <w:tab w:val="left" w:pos="7290"/>
              <w:tab w:val="right" w:pos="9266"/>
            </w:tabs>
            <w:jc w:val="right"/>
            <w:rPr>
              <w:color w:val="574099"/>
            </w:rPr>
          </w:pPr>
          <w:r>
            <w:rPr>
              <w:rFonts w:ascii="Franklin Gothic Demi" w:hAnsi="Franklin Gothic Demi"/>
              <w:color w:val="574099"/>
            </w:rPr>
            <w:fldChar w:fldCharType="begin"/>
          </w:r>
          <w:r>
            <w:rPr>
              <w:rFonts w:ascii="Franklin Gothic Demi" w:hAnsi="Franklin Gothic Demi"/>
              <w:color w:val="574099"/>
            </w:rPr>
            <w:instrText xml:space="preserve"> PAGE   \* MERGEFORMAT </w:instrText>
          </w:r>
          <w:r>
            <w:rPr>
              <w:rFonts w:ascii="Franklin Gothic Demi" w:hAnsi="Franklin Gothic Demi"/>
              <w:color w:val="574099"/>
            </w:rPr>
            <w:fldChar w:fldCharType="separate"/>
          </w:r>
          <w:r>
            <w:rPr>
              <w:rFonts w:ascii="Franklin Gothic Demi" w:hAnsi="Franklin Gothic Demi"/>
              <w:noProof/>
              <w:color w:val="574099"/>
            </w:rPr>
            <w:t>17</w:t>
          </w:r>
          <w:r>
            <w:rPr>
              <w:rFonts w:ascii="Franklin Gothic Demi" w:hAnsi="Franklin Gothic Demi"/>
              <w:color w:val="574099"/>
            </w:rPr>
            <w:fldChar w:fldCharType="end"/>
          </w:r>
          <w:r w:rsidR="00324B2F" w:rsidRPr="00324B2F">
            <w:rPr>
              <w:color w:val="574099"/>
            </w:rPr>
            <w:t xml:space="preserve"> | </w:t>
          </w:r>
          <w:r w:rsidR="00324B2F" w:rsidRPr="00324B2F">
            <w:rPr>
              <w:color w:val="574099"/>
            </w:rPr>
            <w:fldChar w:fldCharType="begin"/>
          </w:r>
          <w:r w:rsidR="00324B2F" w:rsidRPr="00324B2F">
            <w:rPr>
              <w:color w:val="574099"/>
            </w:rPr>
            <w:instrText xml:space="preserve"> = </w:instrText>
          </w:r>
          <w:r w:rsidR="00324B2F" w:rsidRPr="00324B2F">
            <w:rPr>
              <w:color w:val="574099"/>
            </w:rPr>
            <w:fldChar w:fldCharType="begin"/>
          </w:r>
          <w:r w:rsidR="00324B2F" w:rsidRPr="00324B2F">
            <w:rPr>
              <w:color w:val="574099"/>
            </w:rPr>
            <w:instrText xml:space="preserve"> NUMPAGES </w:instrText>
          </w:r>
          <w:r w:rsidR="00324B2F" w:rsidRPr="00324B2F">
            <w:rPr>
              <w:color w:val="574099"/>
            </w:rPr>
            <w:fldChar w:fldCharType="separate"/>
          </w:r>
          <w:r w:rsidR="00FF17CC">
            <w:rPr>
              <w:noProof/>
              <w:color w:val="574099"/>
            </w:rPr>
            <w:instrText>55</w:instrText>
          </w:r>
          <w:r w:rsidR="00324B2F" w:rsidRPr="00324B2F">
            <w:rPr>
              <w:color w:val="574099"/>
            </w:rPr>
            <w:fldChar w:fldCharType="end"/>
          </w:r>
          <w:r w:rsidR="00324B2F" w:rsidRPr="00324B2F">
            <w:rPr>
              <w:color w:val="574099"/>
            </w:rPr>
            <w:instrText xml:space="preserve">  \* Arabic  \* MERGEFORMAT -1</w:instrText>
          </w:r>
          <w:r w:rsidR="00324B2F" w:rsidRPr="00324B2F">
            <w:rPr>
              <w:color w:val="574099"/>
            </w:rPr>
            <w:fldChar w:fldCharType="separate"/>
          </w:r>
          <w:r w:rsidR="00FF17CC">
            <w:rPr>
              <w:noProof/>
              <w:color w:val="574099"/>
            </w:rPr>
            <w:t>54</w:t>
          </w:r>
          <w:r w:rsidR="00324B2F" w:rsidRPr="00324B2F">
            <w:rPr>
              <w:color w:val="574099"/>
            </w:rPr>
            <w:fldChar w:fldCharType="end"/>
          </w:r>
        </w:p>
      </w:tc>
    </w:tr>
  </w:tbl>
  <w:p w14:paraId="4673D0CF" w14:textId="77777777" w:rsidR="00784FA0" w:rsidRDefault="00784FA0">
    <w:pPr>
      <w:pStyle w:val="Pieddepage"/>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4C626" w14:textId="77777777" w:rsidR="00E637F0" w:rsidRPr="00E637F0" w:rsidRDefault="00E637F0" w:rsidP="00E637F0">
    <w:pPr>
      <w:pStyle w:val="Pieddepage"/>
    </w:pPr>
    <w:r>
      <w:rPr>
        <w:noProof/>
      </w:rPr>
      <w:drawing>
        <wp:anchor distT="0" distB="0" distL="114300" distR="114300" simplePos="0" relativeHeight="251658246" behindDoc="0" locked="0" layoutInCell="1" allowOverlap="1" wp14:anchorId="561EDD76" wp14:editId="7922DBAB">
          <wp:simplePos x="0" y="0"/>
          <wp:positionH relativeFrom="page">
            <wp:align>center</wp:align>
          </wp:positionH>
          <wp:positionV relativeFrom="paragraph">
            <wp:posOffset>-3248770</wp:posOffset>
          </wp:positionV>
          <wp:extent cx="3599180" cy="14859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ope_Eu_Logos7.png"/>
                  <pic:cNvPicPr/>
                </pic:nvPicPr>
                <pic:blipFill rotWithShape="1">
                  <a:blip r:embed="rId1">
                    <a:extLst>
                      <a:ext uri="{28A0092B-C50C-407E-A947-70E740481C1C}">
                        <a14:useLocalDpi xmlns:a14="http://schemas.microsoft.com/office/drawing/2010/main" val="0"/>
                      </a:ext>
                    </a:extLst>
                  </a:blip>
                  <a:srcRect t="29111" b="29605"/>
                  <a:stretch/>
                </pic:blipFill>
                <pic:spPr bwMode="auto">
                  <a:xfrm>
                    <a:off x="0" y="0"/>
                    <a:ext cx="3599180"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8D9B15" w14:textId="77777777" w:rsidR="000F5647" w:rsidRDefault="000F5647">
      <w:r>
        <w:separator/>
      </w:r>
    </w:p>
  </w:footnote>
  <w:footnote w:type="continuationSeparator" w:id="0">
    <w:p w14:paraId="65E88281" w14:textId="77777777" w:rsidR="000F5647" w:rsidRDefault="000F5647">
      <w:r>
        <w:continuationSeparator/>
      </w:r>
    </w:p>
  </w:footnote>
  <w:footnote w:type="continuationNotice" w:id="1">
    <w:p w14:paraId="693130A9" w14:textId="77777777" w:rsidR="000F5647" w:rsidRDefault="000F5647">
      <w:pPr>
        <w:spacing w:line="240" w:lineRule="auto"/>
      </w:pPr>
    </w:p>
  </w:footnote>
  <w:footnote w:id="2">
    <w:p w14:paraId="283C5510" w14:textId="2AAD68B1" w:rsidR="00A34646" w:rsidRDefault="00A34646">
      <w:pPr>
        <w:pStyle w:val="Notedebasdepage"/>
      </w:pPr>
      <w:r>
        <w:rPr>
          <w:rStyle w:val="Appelnotedebasdep"/>
        </w:rPr>
        <w:footnoteRef/>
      </w:r>
      <w:r>
        <w:t xml:space="preserve"> Für weitere Begriffsbestimmungen wird auf den Verhaltenskodex verwiesen.</w:t>
      </w:r>
    </w:p>
  </w:footnote>
  <w:footnote w:id="3">
    <w:p w14:paraId="54BBF678" w14:textId="6D4CE40D" w:rsidR="00897DF2" w:rsidRDefault="00897DF2">
      <w:pPr>
        <w:pStyle w:val="Notedebasdepage"/>
      </w:pPr>
      <w:r>
        <w:rPr>
          <w:rStyle w:val="Appelnotedebasdep"/>
        </w:rPr>
        <w:footnoteRef/>
      </w:r>
      <w:r>
        <w:t xml:space="preserve"> Ziffer 2 Abs. 5 des Annex zum Verhaltenskodex sowie </w:t>
      </w:r>
      <w:r w:rsidR="0079751D">
        <w:t xml:space="preserve">6.2.3 des Verhaltenskodex </w:t>
      </w:r>
      <w:r w:rsidR="00D55B88">
        <w:t>gelten entsprechend.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0F7C5" w14:textId="77777777" w:rsidR="00492B57" w:rsidRDefault="007F088E">
    <w:pPr>
      <w:pStyle w:val="En-tte"/>
    </w:pPr>
    <w:r>
      <w:rPr>
        <w:noProof/>
      </w:rPr>
      <w:drawing>
        <wp:anchor distT="0" distB="0" distL="114300" distR="114300" simplePos="0" relativeHeight="251658242" behindDoc="0" locked="0" layoutInCell="1" allowOverlap="1" wp14:anchorId="6D2EE718" wp14:editId="3B647263">
          <wp:simplePos x="0" y="0"/>
          <wp:positionH relativeFrom="margin">
            <wp:posOffset>4680585</wp:posOffset>
          </wp:positionH>
          <wp:positionV relativeFrom="margin">
            <wp:posOffset>-1170305</wp:posOffset>
          </wp:positionV>
          <wp:extent cx="1710000" cy="882000"/>
          <wp:effectExtent l="0" t="0" r="0" b="0"/>
          <wp:wrapNone/>
          <wp:docPr id="1014603716" name="Picture 101460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RIW_logo.jpg"/>
                  <pic:cNvPicPr/>
                </pic:nvPicPr>
                <pic:blipFill>
                  <a:blip r:embed="rId1">
                    <a:extLst>
                      <a:ext uri="{28A0092B-C50C-407E-A947-70E740481C1C}">
                        <a14:useLocalDpi xmlns:a14="http://schemas.microsoft.com/office/drawing/2010/main" val="0"/>
                      </a:ext>
                    </a:extLst>
                  </a:blip>
                  <a:stretch>
                    <a:fillRect/>
                  </a:stretch>
                </pic:blipFill>
                <pic:spPr>
                  <a:xfrm>
                    <a:off x="0" y="0"/>
                    <a:ext cx="1710000" cy="88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96861" w14:textId="7E6557C9" w:rsidR="00731A1B" w:rsidRDefault="00816A9E" w:rsidP="0029704E">
    <w:pPr>
      <w:pStyle w:val="En-tte"/>
      <w:tabs>
        <w:tab w:val="clear" w:pos="4536"/>
        <w:tab w:val="clear" w:pos="9072"/>
        <w:tab w:val="left" w:pos="6720"/>
      </w:tabs>
    </w:pPr>
    <w:r w:rsidRPr="00A529CE">
      <w:rPr>
        <w:noProof/>
        <w:color w:val="574099"/>
        <w:sz w:val="12"/>
        <w:szCs w:val="16"/>
      </w:rPr>
      <w:drawing>
        <wp:anchor distT="0" distB="0" distL="114300" distR="114300" simplePos="0" relativeHeight="251658244" behindDoc="0" locked="0" layoutInCell="1" allowOverlap="1" wp14:anchorId="3C3D49A7" wp14:editId="09F812BC">
          <wp:simplePos x="0" y="0"/>
          <wp:positionH relativeFrom="page">
            <wp:posOffset>4312259</wp:posOffset>
          </wp:positionH>
          <wp:positionV relativeFrom="paragraph">
            <wp:posOffset>3516680</wp:posOffset>
          </wp:positionV>
          <wp:extent cx="3599180" cy="1485900"/>
          <wp:effectExtent l="0" t="0" r="0" b="0"/>
          <wp:wrapNone/>
          <wp:docPr id="2068811183" name="Picture 206881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ope_Eu_Logos7.png"/>
                  <pic:cNvPicPr/>
                </pic:nvPicPr>
                <pic:blipFill rotWithShape="1">
                  <a:blip r:embed="rId1">
                    <a:extLst>
                      <a:ext uri="{28A0092B-C50C-407E-A947-70E740481C1C}">
                        <a14:useLocalDpi xmlns:a14="http://schemas.microsoft.com/office/drawing/2010/main" val="0"/>
                      </a:ext>
                    </a:extLst>
                  </a:blip>
                  <a:srcRect t="29111" b="29605"/>
                  <a:stretch/>
                </pic:blipFill>
                <pic:spPr bwMode="auto">
                  <a:xfrm>
                    <a:off x="0" y="0"/>
                    <a:ext cx="3599180"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4207">
      <w:rPr>
        <w:noProof/>
      </w:rPr>
      <w:drawing>
        <wp:anchor distT="0" distB="0" distL="114300" distR="114300" simplePos="0" relativeHeight="251658241" behindDoc="1" locked="0" layoutInCell="1" allowOverlap="1" wp14:anchorId="178524BF" wp14:editId="2B4CE927">
          <wp:simplePos x="0" y="0"/>
          <wp:positionH relativeFrom="page">
            <wp:posOffset>-14630</wp:posOffset>
          </wp:positionH>
          <wp:positionV relativeFrom="paragraph">
            <wp:posOffset>-435585</wp:posOffset>
          </wp:positionV>
          <wp:extent cx="7571105" cy="5435194"/>
          <wp:effectExtent l="0" t="0" r="0" b="0"/>
          <wp:wrapNone/>
          <wp:docPr id="606329573" name="Picture 606329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or_helix.png"/>
                  <pic:cNvPicPr/>
                </pic:nvPicPr>
                <pic:blipFill rotWithShape="1">
                  <a:blip r:embed="rId2">
                    <a:extLst>
                      <a:ext uri="{28A0092B-C50C-407E-A947-70E740481C1C}">
                        <a14:useLocalDpi xmlns:a14="http://schemas.microsoft.com/office/drawing/2010/main" val="0"/>
                      </a:ext>
                    </a:extLst>
                  </a:blip>
                  <a:srcRect l="47258"/>
                  <a:stretch/>
                </pic:blipFill>
                <pic:spPr bwMode="auto">
                  <a:xfrm>
                    <a:off x="0" y="0"/>
                    <a:ext cx="7590435" cy="54490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704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55FBD" w14:textId="77777777" w:rsidR="00324B2F" w:rsidRDefault="00324B2F">
    <w:pPr>
      <w:pStyle w:val="En-tte"/>
    </w:pPr>
    <w:r>
      <w:rPr>
        <w:noProof/>
      </w:rPr>
      <w:drawing>
        <wp:anchor distT="0" distB="0" distL="114300" distR="114300" simplePos="0" relativeHeight="251658247" behindDoc="0" locked="0" layoutInCell="1" allowOverlap="1" wp14:anchorId="3A4B143D" wp14:editId="6D5441B2">
          <wp:simplePos x="0" y="0"/>
          <wp:positionH relativeFrom="margin">
            <wp:posOffset>3863340</wp:posOffset>
          </wp:positionH>
          <wp:positionV relativeFrom="margin">
            <wp:posOffset>-1008380</wp:posOffset>
          </wp:positionV>
          <wp:extent cx="2322000" cy="504000"/>
          <wp:effectExtent l="0" t="0" r="2540" b="0"/>
          <wp:wrapNone/>
          <wp:docPr id="619668160" name="Picture 991300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RIW_logo.jpg"/>
                  <pic:cNvPicPr/>
                </pic:nvPicPr>
                <pic:blipFill>
                  <a:blip r:embed="rId1" cstate="print">
                    <a:clrChange>
                      <a:clrFrom>
                        <a:srgbClr val="FFFEFC"/>
                      </a:clrFrom>
                      <a:clrTo>
                        <a:srgbClr val="FFFEFC">
                          <a:alpha val="0"/>
                        </a:srgbClr>
                      </a:clrTo>
                    </a:clrChange>
                    <a:extLst>
                      <a:ext uri="{28A0092B-C50C-407E-A947-70E740481C1C}">
                        <a14:useLocalDpi xmlns:a14="http://schemas.microsoft.com/office/drawing/2010/main" val="0"/>
                      </a:ext>
                    </a:extLst>
                  </a:blip>
                  <a:stretch>
                    <a:fillRect/>
                  </a:stretch>
                </pic:blipFill>
                <pic:spPr>
                  <a:xfrm>
                    <a:off x="0" y="0"/>
                    <a:ext cx="2322000" cy="504000"/>
                  </a:xfrm>
                  <a:prstGeom prst="rect">
                    <a:avLst/>
                  </a:prstGeom>
                </pic:spPr>
              </pic:pic>
            </a:graphicData>
          </a:graphic>
          <wp14:sizeRelH relativeFrom="margin">
            <wp14:pctWidth>0</wp14:pctWidth>
          </wp14:sizeRelH>
          <wp14:sizeRelV relativeFrom="margin">
            <wp14:pctHeight>0</wp14:pctHeight>
          </wp14:sizeRelV>
        </wp:anchor>
      </w:drawing>
    </w:r>
  </w:p>
  <w:p w14:paraId="7B468E27" w14:textId="77777777" w:rsidR="00324B2F" w:rsidRPr="0015329A" w:rsidRDefault="00324B2F">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BBF08" w14:textId="57E97426" w:rsidR="00324B2F" w:rsidRPr="00F53619" w:rsidRDefault="00D16DBE">
    <w:pPr>
      <w:pStyle w:val="En-tte"/>
      <w:tabs>
        <w:tab w:val="clear" w:pos="4536"/>
        <w:tab w:val="clear" w:pos="9072"/>
        <w:tab w:val="left" w:pos="5339"/>
      </w:tabs>
    </w:pPr>
    <w:bookmarkStart w:id="1" w:name="header_logo"/>
    <w:r>
      <w:rPr>
        <w:noProof/>
      </w:rPr>
      <w:drawing>
        <wp:anchor distT="0" distB="0" distL="114300" distR="114300" simplePos="0" relativeHeight="251658249" behindDoc="0" locked="0" layoutInCell="1" allowOverlap="1" wp14:anchorId="3219C526" wp14:editId="1A398029">
          <wp:simplePos x="0" y="0"/>
          <wp:positionH relativeFrom="margin">
            <wp:posOffset>4834393</wp:posOffset>
          </wp:positionH>
          <wp:positionV relativeFrom="margin">
            <wp:posOffset>-1277482</wp:posOffset>
          </wp:positionV>
          <wp:extent cx="1710000" cy="882000"/>
          <wp:effectExtent l="0" t="0" r="0" b="0"/>
          <wp:wrapNone/>
          <wp:docPr id="27946192" name="Picture 3"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710000" cy="882000"/>
                  </a:xfrm>
                  <a:prstGeom prst="rect">
                    <a:avLst/>
                  </a:prstGeom>
                </pic:spPr>
              </pic:pic>
            </a:graphicData>
          </a:graphic>
          <wp14:sizeRelH relativeFrom="margin">
            <wp14:pctWidth>0</wp14:pctWidth>
          </wp14:sizeRelH>
          <wp14:sizeRelV relativeFrom="margin">
            <wp14:pctHeight>0</wp14:pctHeight>
          </wp14:sizeRelV>
        </wp:anchor>
      </w:drawing>
    </w:r>
    <w:bookmarkEnd w:id="1"/>
    <w:r w:rsidR="00324B2F">
      <w:rPr>
        <w:noProof/>
      </w:rPr>
      <w:drawing>
        <wp:anchor distT="0" distB="0" distL="114300" distR="114300" simplePos="0" relativeHeight="251658240" behindDoc="1" locked="0" layoutInCell="1" allowOverlap="1" wp14:anchorId="54694C30" wp14:editId="682B845B">
          <wp:simplePos x="0" y="0"/>
          <wp:positionH relativeFrom="page">
            <wp:posOffset>-637540</wp:posOffset>
          </wp:positionH>
          <wp:positionV relativeFrom="paragraph">
            <wp:posOffset>-875030</wp:posOffset>
          </wp:positionV>
          <wp:extent cx="356400" cy="360000"/>
          <wp:effectExtent l="0" t="0" r="5715" b="2540"/>
          <wp:wrapNone/>
          <wp:docPr id="1465404150" name="Picture 205900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obeStock_222933381-2048px.png"/>
                  <pic:cNvPicPr/>
                </pic:nvPicPr>
                <pic:blipFill rotWithShape="1">
                  <a:blip r:embed="rId2" cstate="print">
                    <a:extLst>
                      <a:ext uri="{28A0092B-C50C-407E-A947-70E740481C1C}">
                        <a14:useLocalDpi xmlns:a14="http://schemas.microsoft.com/office/drawing/2010/main"/>
                      </a:ext>
                    </a:extLst>
                  </a:blip>
                  <a:srcRect/>
                  <a:stretch/>
                </pic:blipFill>
                <pic:spPr bwMode="auto">
                  <a:xfrm>
                    <a:off x="0" y="0"/>
                    <a:ext cx="356400"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6E337" w14:textId="77777777" w:rsidR="00324B2F" w:rsidRDefault="00324B2F">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12259" w14:textId="012931FE" w:rsidR="00324B2F" w:rsidRPr="00175325" w:rsidRDefault="00CC086B">
    <w:pPr>
      <w:spacing w:after="0" w:line="240" w:lineRule="auto"/>
      <w:jc w:val="left"/>
      <w:rPr>
        <w:color w:val="A6A6A6" w:themeColor="background1" w:themeShade="A6"/>
        <w:sz w:val="16"/>
        <w:szCs w:val="16"/>
      </w:rPr>
    </w:pPr>
    <w:r>
      <w:rPr>
        <w:noProof/>
      </w:rPr>
      <w:drawing>
        <wp:anchor distT="0" distB="0" distL="114300" distR="114300" simplePos="0" relativeHeight="251658248" behindDoc="0" locked="0" layoutInCell="1" allowOverlap="1" wp14:anchorId="0C37FD06" wp14:editId="1961D4AC">
          <wp:simplePos x="0" y="0"/>
          <wp:positionH relativeFrom="margin">
            <wp:posOffset>7536815</wp:posOffset>
          </wp:positionH>
          <wp:positionV relativeFrom="margin">
            <wp:posOffset>-878840</wp:posOffset>
          </wp:positionV>
          <wp:extent cx="1709420" cy="881380"/>
          <wp:effectExtent l="0" t="0" r="0" b="0"/>
          <wp:wrapNone/>
          <wp:docPr id="244288644" name="Picture 244288644" descr="A logo with text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288644" name="Picture 244288644" descr="A logo with text on i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709420" cy="881380"/>
                  </a:xfrm>
                  <a:prstGeom prst="rect">
                    <a:avLst/>
                  </a:prstGeom>
                </pic:spPr>
              </pic:pic>
            </a:graphicData>
          </a:graphic>
          <wp14:sizeRelH relativeFrom="margin">
            <wp14:pctWidth>0</wp14:pctWidth>
          </wp14:sizeRelH>
          <wp14:sizeRelV relativeFrom="margin">
            <wp14:pctHeight>0</wp14:pctHeight>
          </wp14:sizeRelV>
        </wp:anchor>
      </w:drawing>
    </w:r>
    <w:r w:rsidR="00324B2F" w:rsidRPr="00175325">
      <w:rPr>
        <w:color w:val="A6A6A6" w:themeColor="background1" w:themeShade="A6"/>
        <w:sz w:val="16"/>
        <w:szCs w:val="16"/>
      </w:rPr>
      <w:fldChar w:fldCharType="begin"/>
    </w:r>
    <w:r w:rsidR="00324B2F" w:rsidRPr="00175325">
      <w:rPr>
        <w:color w:val="A6A6A6" w:themeColor="background1" w:themeShade="A6"/>
        <w:sz w:val="16"/>
        <w:szCs w:val="16"/>
      </w:rPr>
      <w:instrText xml:space="preserve"> INCLUDETEXT  "</w:instrText>
    </w:r>
    <w:r w:rsidR="00324B2F" w:rsidRPr="00ED569A">
      <w:instrText>C:\</w:instrText>
    </w:r>
    <w:r w:rsidR="00324B2F">
      <w:instrText>\</w:instrText>
    </w:r>
    <w:r w:rsidR="00324B2F" w:rsidRPr="00ED569A">
      <w:instrText>Users</w:instrText>
    </w:r>
    <w:r w:rsidR="00324B2F">
      <w:instrText>\</w:instrText>
    </w:r>
    <w:r w:rsidR="00324B2F" w:rsidRPr="00ED569A">
      <w:instrText>\</w:instrText>
    </w:r>
    <w:r w:rsidR="00324B2F">
      <w:rPr>
        <w:szCs w:val="22"/>
      </w:rPr>
      <w:fldChar w:fldCharType="begin"/>
    </w:r>
    <w:r w:rsidR="00324B2F">
      <w:rPr>
        <w:szCs w:val="22"/>
      </w:rPr>
      <w:instrText xml:space="preserve"> USERINITIALS  \* Lower  \* MERGEFORMAT </w:instrText>
    </w:r>
    <w:r w:rsidR="00324B2F">
      <w:rPr>
        <w:szCs w:val="22"/>
      </w:rPr>
      <w:fldChar w:fldCharType="separate"/>
    </w:r>
    <w:r w:rsidR="00267204">
      <w:rPr>
        <w:noProof/>
        <w:szCs w:val="22"/>
      </w:rPr>
      <w:instrText>k</w:instrText>
    </w:r>
    <w:r w:rsidR="00324B2F">
      <w:rPr>
        <w:szCs w:val="22"/>
      </w:rPr>
      <w:fldChar w:fldCharType="end"/>
    </w:r>
    <w:r w:rsidR="00324B2F">
      <w:rPr>
        <w:szCs w:val="22"/>
      </w:rPr>
      <w:instrText>\</w:instrText>
    </w:r>
    <w:r w:rsidR="00324B2F" w:rsidRPr="00ED569A">
      <w:instrText>\Selbstregulierung Informationswirtschaft e.V\</w:instrText>
    </w:r>
    <w:r w:rsidR="00324B2F">
      <w:instrText>\</w:instrText>
    </w:r>
    <w:r w:rsidR="00324B2F" w:rsidRPr="00ED569A">
      <w:instrText>Central Templates and Files - Dokumente\</w:instrText>
    </w:r>
    <w:r w:rsidR="00324B2F">
      <w:instrText>\</w:instrText>
    </w:r>
    <w:r w:rsidR="00324B2F" w:rsidRPr="00ED569A">
      <w:instrText>General\</w:instrText>
    </w:r>
    <w:r w:rsidR="00324B2F">
      <w:instrText>\</w:instrText>
    </w:r>
    <w:r w:rsidR="00324B2F" w:rsidRPr="00ED569A">
      <w:instrText>Office\</w:instrText>
    </w:r>
    <w:r w:rsidR="00324B2F">
      <w:instrText>\</w:instrText>
    </w:r>
    <w:r w:rsidR="00324B2F" w:rsidRPr="00ED569A">
      <w:instrText>Templates</w:instrText>
    </w:r>
    <w:r w:rsidR="00324B2F">
      <w:instrText>\</w:instrText>
    </w:r>
    <w:r w:rsidR="00324B2F" w:rsidRPr="00ED569A">
      <w:instrText>\SRIW</w:instrText>
    </w:r>
    <w:r w:rsidR="00324B2F">
      <w:instrText>\\</w:instrText>
    </w:r>
    <w:r w:rsidR="00324B2F" w:rsidRPr="00175325">
      <w:rPr>
        <w:color w:val="A6A6A6" w:themeColor="background1" w:themeShade="A6"/>
        <w:sz w:val="16"/>
        <w:szCs w:val="16"/>
      </w:rPr>
      <w:instrText xml:space="preserve">SRIW_zentraleTexte.docx"  </w:instrText>
    </w:r>
    <w:r w:rsidR="00324B2F">
      <w:rPr>
        <w:color w:val="A6A6A6" w:themeColor="background1" w:themeShade="A6"/>
        <w:sz w:val="16"/>
        <w:szCs w:val="16"/>
      </w:rPr>
      <w:instrText>header_logo</w:instrText>
    </w:r>
    <w:r w:rsidR="00324B2F" w:rsidRPr="00175325">
      <w:rPr>
        <w:color w:val="A6A6A6" w:themeColor="background1" w:themeShade="A6"/>
        <w:sz w:val="16"/>
        <w:szCs w:val="16"/>
      </w:rPr>
      <w:fldChar w:fldCharType="separate"/>
    </w:r>
    <w:r w:rsidR="00324B2F" w:rsidRPr="00175325">
      <w:rPr>
        <w:color w:val="A6A6A6" w:themeColor="background1" w:themeShade="A6"/>
        <w:sz w:val="16"/>
        <w:szCs w:val="16"/>
      </w:rPr>
      <w:fldChar w:fldCharType="end"/>
    </w:r>
  </w:p>
  <w:p w14:paraId="174F72B9" w14:textId="5BCE7663" w:rsidR="00324B2F" w:rsidRDefault="00324B2F" w:rsidP="00D16DBE">
    <w:pPr>
      <w:pStyle w:val="En-tte"/>
      <w:tabs>
        <w:tab w:val="clear" w:pos="4536"/>
        <w:tab w:val="clear" w:pos="9072"/>
        <w:tab w:val="left" w:pos="6762"/>
        <w:tab w:val="left" w:pos="6950"/>
      </w:tabs>
    </w:pPr>
    <w:r>
      <w:tab/>
    </w:r>
    <w:r w:rsidR="00D16DBE">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29828" w14:textId="77777777" w:rsidR="00324B2F" w:rsidRDefault="00324B2F">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95CF9" w14:textId="407CFD0B" w:rsidR="00864207" w:rsidRDefault="00CC086B">
    <w:pPr>
      <w:pStyle w:val="En-tte"/>
      <w:rPr>
        <w:noProof/>
      </w:rPr>
    </w:pPr>
    <w:r>
      <w:rPr>
        <w:noProof/>
      </w:rPr>
      <w:drawing>
        <wp:anchor distT="0" distB="0" distL="114300" distR="114300" simplePos="0" relativeHeight="251658243" behindDoc="0" locked="0" layoutInCell="1" allowOverlap="1" wp14:anchorId="19DB15C1" wp14:editId="37D1C073">
          <wp:simplePos x="0" y="0"/>
          <wp:positionH relativeFrom="margin">
            <wp:posOffset>7580113</wp:posOffset>
          </wp:positionH>
          <wp:positionV relativeFrom="margin">
            <wp:posOffset>-1003300</wp:posOffset>
          </wp:positionV>
          <wp:extent cx="1710000" cy="882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RIW_logo.jpg"/>
                  <pic:cNvPicPr/>
                </pic:nvPicPr>
                <pic:blipFill>
                  <a:blip r:embed="rId1">
                    <a:extLst>
                      <a:ext uri="{28A0092B-C50C-407E-A947-70E740481C1C}">
                        <a14:useLocalDpi xmlns:a14="http://schemas.microsoft.com/office/drawing/2010/main" val="0"/>
                      </a:ext>
                    </a:extLst>
                  </a:blip>
                  <a:stretch>
                    <a:fillRect/>
                  </a:stretch>
                </pic:blipFill>
                <pic:spPr>
                  <a:xfrm>
                    <a:off x="0" y="0"/>
                    <a:ext cx="1710000" cy="882000"/>
                  </a:xfrm>
                  <a:prstGeom prst="rect">
                    <a:avLst/>
                  </a:prstGeom>
                </pic:spPr>
              </pic:pic>
            </a:graphicData>
          </a:graphic>
          <wp14:sizeRelH relativeFrom="margin">
            <wp14:pctWidth>0</wp14:pctWidth>
          </wp14:sizeRelH>
          <wp14:sizeRelV relativeFrom="margin">
            <wp14:pctHeight>0</wp14:pctHeight>
          </wp14:sizeRelV>
        </wp:anchor>
      </w:drawing>
    </w:r>
  </w:p>
  <w:p w14:paraId="2640BB16" w14:textId="507F58C2" w:rsidR="00784FA0" w:rsidRDefault="00784FA0">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7D91F" w14:textId="77777777" w:rsidR="00E637F0" w:rsidRDefault="00E637F0">
    <w:pPr>
      <w:pStyle w:val="En-tte"/>
      <w:rPr>
        <w:noProof/>
      </w:rPr>
    </w:pPr>
    <w:r>
      <w:rPr>
        <w:noProof/>
      </w:rPr>
      <mc:AlternateContent>
        <mc:Choice Requires="wps">
          <w:drawing>
            <wp:anchor distT="0" distB="0" distL="114300" distR="114300" simplePos="0" relativeHeight="251658245" behindDoc="0" locked="0" layoutInCell="1" allowOverlap="1" wp14:anchorId="5EA583E9" wp14:editId="0EC27C15">
              <wp:simplePos x="0" y="0"/>
              <wp:positionH relativeFrom="page">
                <wp:align>right</wp:align>
              </wp:positionH>
              <wp:positionV relativeFrom="paragraph">
                <wp:posOffset>-460848</wp:posOffset>
              </wp:positionV>
              <wp:extent cx="7570382" cy="10675089"/>
              <wp:effectExtent l="0" t="0" r="0" b="0"/>
              <wp:wrapNone/>
              <wp:docPr id="5" name="Rectangle 5"/>
              <wp:cNvGraphicFramePr/>
              <a:graphic xmlns:a="http://schemas.openxmlformats.org/drawingml/2006/main">
                <a:graphicData uri="http://schemas.microsoft.com/office/word/2010/wordprocessingShape">
                  <wps:wsp>
                    <wps:cNvSpPr/>
                    <wps:spPr>
                      <a:xfrm>
                        <a:off x="0" y="0"/>
                        <a:ext cx="7570382" cy="10675089"/>
                      </a:xfrm>
                      <a:prstGeom prst="rect">
                        <a:avLst/>
                      </a:prstGeom>
                      <a:solidFill>
                        <a:srgbClr val="5740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9DD1714" id="Rechteck 5" o:spid="_x0000_s1026" style="position:absolute;margin-left:544.9pt;margin-top:-36.3pt;width:596.1pt;height:840.55pt;z-index:2516628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" fillcolor="#574099" stroked="f" strokeweight="2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9B6D3AC"/>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3E1E8358"/>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F0E2D84E"/>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FDA41DD4"/>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4828ACF6"/>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BC6084"/>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0C888E2"/>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B40F73E"/>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7F6D598"/>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A668831E"/>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42B186B"/>
    <w:multiLevelType w:val="hybridMultilevel"/>
    <w:tmpl w:val="6C38F84A"/>
    <w:lvl w:ilvl="0" w:tplc="04070015">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050C44BB"/>
    <w:multiLevelType w:val="hybridMultilevel"/>
    <w:tmpl w:val="E49857F0"/>
    <w:lvl w:ilvl="0" w:tplc="F5CAF7EE">
      <w:start w:val="1"/>
      <w:numFmt w:val="bullet"/>
      <w:lvlText w:val="■"/>
      <w:lvlJc w:val="left"/>
      <w:pPr>
        <w:ind w:left="720" w:hanging="360"/>
      </w:pPr>
      <w:rPr>
        <w:rFonts w:ascii="Franklin Gothic Book" w:hAnsi="Franklin Gothic Book" w:hint="default"/>
        <w:color w:val="11A6D7"/>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5AF0BBB"/>
    <w:multiLevelType w:val="multilevel"/>
    <w:tmpl w:val="2D36EB64"/>
    <w:lvl w:ilvl="0">
      <w:start w:val="1"/>
      <w:numFmt w:val="decimal"/>
      <w:lvlText w:val="(%1)"/>
      <w:lvlJc w:val="left"/>
      <w:pPr>
        <w:ind w:left="363" w:hanging="363"/>
      </w:pPr>
      <w:rPr>
        <w:rFonts w:hint="default"/>
      </w:rPr>
    </w:lvl>
    <w:lvl w:ilvl="1">
      <w:start w:val="1"/>
      <w:numFmt w:val="lowerLetter"/>
      <w:lvlText w:val="%2."/>
      <w:lvlJc w:val="left"/>
      <w:pPr>
        <w:ind w:left="1083" w:hanging="360"/>
      </w:pPr>
      <w:rPr>
        <w:rFonts w:hint="default"/>
      </w:rPr>
    </w:lvl>
    <w:lvl w:ilvl="2">
      <w:start w:val="1"/>
      <w:numFmt w:val="lowerRoman"/>
      <w:lvlText w:val="%3."/>
      <w:lvlJc w:val="right"/>
      <w:pPr>
        <w:ind w:left="1803" w:hanging="180"/>
      </w:pPr>
      <w:rPr>
        <w:rFonts w:hint="default"/>
      </w:rPr>
    </w:lvl>
    <w:lvl w:ilvl="3">
      <w:start w:val="1"/>
      <w:numFmt w:val="decimal"/>
      <w:lvlText w:val="%4."/>
      <w:lvlJc w:val="left"/>
      <w:pPr>
        <w:ind w:left="2523" w:hanging="360"/>
      </w:pPr>
      <w:rPr>
        <w:rFonts w:hint="default"/>
      </w:rPr>
    </w:lvl>
    <w:lvl w:ilvl="4">
      <w:start w:val="1"/>
      <w:numFmt w:val="lowerLetter"/>
      <w:lvlText w:val="%5."/>
      <w:lvlJc w:val="left"/>
      <w:pPr>
        <w:ind w:left="3243" w:hanging="360"/>
      </w:pPr>
      <w:rPr>
        <w:rFonts w:hint="default"/>
      </w:rPr>
    </w:lvl>
    <w:lvl w:ilvl="5">
      <w:start w:val="1"/>
      <w:numFmt w:val="lowerRoman"/>
      <w:lvlText w:val="%6."/>
      <w:lvlJc w:val="right"/>
      <w:pPr>
        <w:ind w:left="3963" w:hanging="180"/>
      </w:pPr>
      <w:rPr>
        <w:rFonts w:hint="default"/>
      </w:rPr>
    </w:lvl>
    <w:lvl w:ilvl="6">
      <w:start w:val="1"/>
      <w:numFmt w:val="decimal"/>
      <w:lvlText w:val="%7."/>
      <w:lvlJc w:val="left"/>
      <w:pPr>
        <w:ind w:left="4683" w:hanging="360"/>
      </w:pPr>
      <w:rPr>
        <w:rFonts w:hint="default"/>
      </w:rPr>
    </w:lvl>
    <w:lvl w:ilvl="7">
      <w:start w:val="1"/>
      <w:numFmt w:val="lowerLetter"/>
      <w:lvlText w:val="%8."/>
      <w:lvlJc w:val="left"/>
      <w:pPr>
        <w:ind w:left="5403" w:hanging="360"/>
      </w:pPr>
      <w:rPr>
        <w:rFonts w:hint="default"/>
      </w:rPr>
    </w:lvl>
    <w:lvl w:ilvl="8">
      <w:start w:val="1"/>
      <w:numFmt w:val="lowerRoman"/>
      <w:lvlText w:val="%9."/>
      <w:lvlJc w:val="right"/>
      <w:pPr>
        <w:ind w:left="6123" w:hanging="180"/>
      </w:pPr>
      <w:rPr>
        <w:rFonts w:hint="default"/>
      </w:rPr>
    </w:lvl>
  </w:abstractNum>
  <w:abstractNum w:abstractNumId="13" w15:restartNumberingAfterBreak="0">
    <w:nsid w:val="26E00842"/>
    <w:multiLevelType w:val="hybridMultilevel"/>
    <w:tmpl w:val="D58873B2"/>
    <w:lvl w:ilvl="0" w:tplc="04070015">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29A84FBC"/>
    <w:multiLevelType w:val="multilevel"/>
    <w:tmpl w:val="ECCCFE30"/>
    <w:lvl w:ilvl="0">
      <w:start w:val="1"/>
      <w:numFmt w:val="decimal"/>
      <w:lvlText w:val="(%1)"/>
      <w:lvlJc w:val="left"/>
      <w:pPr>
        <w:ind w:left="363" w:hanging="363"/>
      </w:pPr>
      <w:rPr>
        <w:rFonts w:hint="default"/>
        <w:strike w:val="0"/>
      </w:rPr>
    </w:lvl>
    <w:lvl w:ilvl="1">
      <w:start w:val="1"/>
      <w:numFmt w:val="lowerLetter"/>
      <w:lvlText w:val="%2."/>
      <w:lvlJc w:val="left"/>
      <w:pPr>
        <w:ind w:left="1083" w:hanging="360"/>
      </w:pPr>
      <w:rPr>
        <w:rFonts w:hint="default"/>
      </w:rPr>
    </w:lvl>
    <w:lvl w:ilvl="2">
      <w:start w:val="1"/>
      <w:numFmt w:val="lowerRoman"/>
      <w:lvlText w:val="%3."/>
      <w:lvlJc w:val="right"/>
      <w:pPr>
        <w:ind w:left="1803" w:hanging="180"/>
      </w:pPr>
      <w:rPr>
        <w:rFonts w:hint="default"/>
      </w:rPr>
    </w:lvl>
    <w:lvl w:ilvl="3">
      <w:start w:val="1"/>
      <w:numFmt w:val="decimal"/>
      <w:lvlText w:val="%4."/>
      <w:lvlJc w:val="left"/>
      <w:pPr>
        <w:ind w:left="2523" w:hanging="360"/>
      </w:pPr>
      <w:rPr>
        <w:rFonts w:hint="default"/>
      </w:rPr>
    </w:lvl>
    <w:lvl w:ilvl="4">
      <w:start w:val="1"/>
      <w:numFmt w:val="lowerLetter"/>
      <w:lvlText w:val="%5."/>
      <w:lvlJc w:val="left"/>
      <w:pPr>
        <w:ind w:left="3243" w:hanging="360"/>
      </w:pPr>
      <w:rPr>
        <w:rFonts w:hint="default"/>
      </w:rPr>
    </w:lvl>
    <w:lvl w:ilvl="5">
      <w:start w:val="1"/>
      <w:numFmt w:val="lowerRoman"/>
      <w:lvlText w:val="%6."/>
      <w:lvlJc w:val="right"/>
      <w:pPr>
        <w:ind w:left="3963" w:hanging="180"/>
      </w:pPr>
      <w:rPr>
        <w:rFonts w:hint="default"/>
      </w:rPr>
    </w:lvl>
    <w:lvl w:ilvl="6">
      <w:start w:val="1"/>
      <w:numFmt w:val="decimal"/>
      <w:lvlText w:val="%7."/>
      <w:lvlJc w:val="left"/>
      <w:pPr>
        <w:ind w:left="4683" w:hanging="360"/>
      </w:pPr>
      <w:rPr>
        <w:rFonts w:hint="default"/>
      </w:rPr>
    </w:lvl>
    <w:lvl w:ilvl="7">
      <w:start w:val="1"/>
      <w:numFmt w:val="lowerLetter"/>
      <w:lvlText w:val="%8."/>
      <w:lvlJc w:val="left"/>
      <w:pPr>
        <w:ind w:left="5403" w:hanging="360"/>
      </w:pPr>
      <w:rPr>
        <w:rFonts w:hint="default"/>
      </w:rPr>
    </w:lvl>
    <w:lvl w:ilvl="8">
      <w:start w:val="1"/>
      <w:numFmt w:val="lowerRoman"/>
      <w:lvlText w:val="%9."/>
      <w:lvlJc w:val="right"/>
      <w:pPr>
        <w:ind w:left="6123" w:hanging="180"/>
      </w:pPr>
      <w:rPr>
        <w:rFonts w:hint="default"/>
      </w:rPr>
    </w:lvl>
  </w:abstractNum>
  <w:abstractNum w:abstractNumId="15" w15:restartNumberingAfterBreak="0">
    <w:nsid w:val="311828B8"/>
    <w:multiLevelType w:val="hybridMultilevel"/>
    <w:tmpl w:val="5EFA090E"/>
    <w:lvl w:ilvl="0" w:tplc="04070019">
      <w:start w:val="1"/>
      <w:numFmt w:val="lowerLetter"/>
      <w:lvlText w:val="%1."/>
      <w:lvlJc w:val="left"/>
      <w:pPr>
        <w:ind w:left="1440" w:hanging="360"/>
      </w:pPr>
    </w:lvl>
    <w:lvl w:ilvl="1" w:tplc="04070019">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6" w15:restartNumberingAfterBreak="0">
    <w:nsid w:val="32C208D6"/>
    <w:multiLevelType w:val="hybridMultilevel"/>
    <w:tmpl w:val="79D43886"/>
    <w:lvl w:ilvl="0" w:tplc="DD3E5018">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3730C6B"/>
    <w:multiLevelType w:val="multilevel"/>
    <w:tmpl w:val="1428A520"/>
    <w:lvl w:ilvl="0">
      <w:start w:val="1"/>
      <w:numFmt w:val="decimal"/>
      <w:lvlText w:val="(%1)"/>
      <w:lvlJc w:val="left"/>
      <w:pPr>
        <w:ind w:left="357" w:hanging="357"/>
      </w:pPr>
      <w:rPr>
        <w:rFonts w:hint="default"/>
      </w:rPr>
    </w:lvl>
    <w:lvl w:ilvl="1">
      <w:start w:val="1"/>
      <w:numFmt w:val="lowerLetter"/>
      <w:lvlText w:val="%2."/>
      <w:lvlJc w:val="left"/>
      <w:pPr>
        <w:ind w:left="1443" w:hanging="360"/>
      </w:pPr>
      <w:rPr>
        <w:rFonts w:hint="default"/>
      </w:rPr>
    </w:lvl>
    <w:lvl w:ilvl="2">
      <w:start w:val="1"/>
      <w:numFmt w:val="lowerRoman"/>
      <w:lvlText w:val="%3."/>
      <w:lvlJc w:val="right"/>
      <w:pPr>
        <w:ind w:left="2163" w:hanging="180"/>
      </w:pPr>
      <w:rPr>
        <w:rFonts w:hint="default"/>
      </w:rPr>
    </w:lvl>
    <w:lvl w:ilvl="3">
      <w:start w:val="1"/>
      <w:numFmt w:val="decimal"/>
      <w:lvlText w:val="%4."/>
      <w:lvlJc w:val="left"/>
      <w:pPr>
        <w:ind w:left="2883" w:hanging="360"/>
      </w:pPr>
      <w:rPr>
        <w:rFonts w:hint="default"/>
      </w:rPr>
    </w:lvl>
    <w:lvl w:ilvl="4">
      <w:start w:val="1"/>
      <w:numFmt w:val="lowerLetter"/>
      <w:lvlText w:val="%5."/>
      <w:lvlJc w:val="left"/>
      <w:pPr>
        <w:ind w:left="3603" w:hanging="360"/>
      </w:pPr>
      <w:rPr>
        <w:rFonts w:hint="default"/>
      </w:rPr>
    </w:lvl>
    <w:lvl w:ilvl="5">
      <w:start w:val="1"/>
      <w:numFmt w:val="lowerRoman"/>
      <w:lvlText w:val="%6."/>
      <w:lvlJc w:val="right"/>
      <w:pPr>
        <w:ind w:left="4323" w:hanging="180"/>
      </w:pPr>
      <w:rPr>
        <w:rFonts w:hint="default"/>
      </w:rPr>
    </w:lvl>
    <w:lvl w:ilvl="6">
      <w:start w:val="1"/>
      <w:numFmt w:val="decimal"/>
      <w:lvlText w:val="%7."/>
      <w:lvlJc w:val="left"/>
      <w:pPr>
        <w:ind w:left="5043" w:hanging="360"/>
      </w:pPr>
      <w:rPr>
        <w:rFonts w:hint="default"/>
      </w:rPr>
    </w:lvl>
    <w:lvl w:ilvl="7">
      <w:start w:val="1"/>
      <w:numFmt w:val="lowerLetter"/>
      <w:lvlText w:val="%8."/>
      <w:lvlJc w:val="left"/>
      <w:pPr>
        <w:ind w:left="5763" w:hanging="360"/>
      </w:pPr>
      <w:rPr>
        <w:rFonts w:hint="default"/>
      </w:rPr>
    </w:lvl>
    <w:lvl w:ilvl="8">
      <w:start w:val="1"/>
      <w:numFmt w:val="lowerRoman"/>
      <w:lvlText w:val="%9."/>
      <w:lvlJc w:val="right"/>
      <w:pPr>
        <w:ind w:left="6483" w:hanging="180"/>
      </w:pPr>
      <w:rPr>
        <w:rFonts w:hint="default"/>
      </w:rPr>
    </w:lvl>
  </w:abstractNum>
  <w:abstractNum w:abstractNumId="18" w15:restartNumberingAfterBreak="0">
    <w:nsid w:val="3B200CFB"/>
    <w:multiLevelType w:val="hybridMultilevel"/>
    <w:tmpl w:val="D1705786"/>
    <w:lvl w:ilvl="0" w:tplc="17A6B8AA">
      <w:start w:val="19"/>
      <w:numFmt w:val="bullet"/>
      <w:lvlText w:val="-"/>
      <w:lvlJc w:val="left"/>
      <w:pPr>
        <w:ind w:left="360" w:hanging="360"/>
      </w:pPr>
      <w:rPr>
        <w:rFonts w:ascii="Franklin Gothic Book" w:eastAsia="Times New Roman" w:hAnsi="Franklin Gothic Book"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40C2099B"/>
    <w:multiLevelType w:val="multilevel"/>
    <w:tmpl w:val="A70CE7BC"/>
    <w:lvl w:ilvl="0">
      <w:start w:val="1"/>
      <w:numFmt w:val="decimal"/>
      <w:lvlText w:val="(%1)"/>
      <w:lvlJc w:val="left"/>
      <w:pPr>
        <w:ind w:left="493" w:hanging="493"/>
      </w:pPr>
      <w:rPr>
        <w:rFonts w:hint="default"/>
      </w:rPr>
    </w:lvl>
    <w:lvl w:ilvl="1">
      <w:start w:val="1"/>
      <w:numFmt w:val="lowerLetter"/>
      <w:lvlText w:val="%2."/>
      <w:lvlJc w:val="left"/>
      <w:pPr>
        <w:ind w:left="1213" w:hanging="360"/>
      </w:pPr>
      <w:rPr>
        <w:rFonts w:hint="default"/>
      </w:rPr>
    </w:lvl>
    <w:lvl w:ilvl="2">
      <w:start w:val="1"/>
      <w:numFmt w:val="lowerRoman"/>
      <w:lvlText w:val="%3."/>
      <w:lvlJc w:val="right"/>
      <w:pPr>
        <w:ind w:left="1933" w:hanging="180"/>
      </w:pPr>
      <w:rPr>
        <w:rFonts w:hint="default"/>
      </w:rPr>
    </w:lvl>
    <w:lvl w:ilvl="3">
      <w:start w:val="1"/>
      <w:numFmt w:val="decimal"/>
      <w:lvlText w:val="%4."/>
      <w:lvlJc w:val="left"/>
      <w:pPr>
        <w:ind w:left="2653" w:hanging="360"/>
      </w:pPr>
      <w:rPr>
        <w:rFonts w:hint="default"/>
      </w:rPr>
    </w:lvl>
    <w:lvl w:ilvl="4">
      <w:start w:val="1"/>
      <w:numFmt w:val="lowerLetter"/>
      <w:lvlText w:val="%5."/>
      <w:lvlJc w:val="left"/>
      <w:pPr>
        <w:ind w:left="3373" w:hanging="360"/>
      </w:pPr>
      <w:rPr>
        <w:rFonts w:hint="default"/>
      </w:rPr>
    </w:lvl>
    <w:lvl w:ilvl="5">
      <w:start w:val="1"/>
      <w:numFmt w:val="lowerRoman"/>
      <w:lvlText w:val="%6."/>
      <w:lvlJc w:val="right"/>
      <w:pPr>
        <w:ind w:left="4093" w:hanging="180"/>
      </w:pPr>
      <w:rPr>
        <w:rFonts w:hint="default"/>
      </w:rPr>
    </w:lvl>
    <w:lvl w:ilvl="6">
      <w:start w:val="1"/>
      <w:numFmt w:val="decimal"/>
      <w:lvlText w:val="%7."/>
      <w:lvlJc w:val="left"/>
      <w:pPr>
        <w:ind w:left="4813" w:hanging="360"/>
      </w:pPr>
      <w:rPr>
        <w:rFonts w:hint="default"/>
      </w:rPr>
    </w:lvl>
    <w:lvl w:ilvl="7">
      <w:start w:val="1"/>
      <w:numFmt w:val="lowerLetter"/>
      <w:lvlText w:val="%8."/>
      <w:lvlJc w:val="left"/>
      <w:pPr>
        <w:ind w:left="5533" w:hanging="360"/>
      </w:pPr>
      <w:rPr>
        <w:rFonts w:hint="default"/>
      </w:rPr>
    </w:lvl>
    <w:lvl w:ilvl="8">
      <w:start w:val="1"/>
      <w:numFmt w:val="lowerRoman"/>
      <w:lvlText w:val="%9."/>
      <w:lvlJc w:val="right"/>
      <w:pPr>
        <w:ind w:left="6253" w:hanging="180"/>
      </w:pPr>
      <w:rPr>
        <w:rFonts w:hint="default"/>
      </w:rPr>
    </w:lvl>
  </w:abstractNum>
  <w:abstractNum w:abstractNumId="20" w15:restartNumberingAfterBreak="0">
    <w:nsid w:val="41896445"/>
    <w:multiLevelType w:val="hybridMultilevel"/>
    <w:tmpl w:val="0A2C9B80"/>
    <w:lvl w:ilvl="0" w:tplc="A9188AA2">
      <w:start w:val="1"/>
      <w:numFmt w:val="decimal"/>
      <w:pStyle w:val="NumAufzhlung"/>
      <w:lvlText w:val="%1."/>
      <w:lvlJc w:val="left"/>
      <w:pPr>
        <w:tabs>
          <w:tab w:val="num" w:pos="284"/>
        </w:tabs>
        <w:ind w:left="284" w:hanging="284"/>
      </w:pPr>
      <w:rPr>
        <w:rFonts w:hint="default"/>
      </w:r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21" w15:restartNumberingAfterBreak="0">
    <w:nsid w:val="43316590"/>
    <w:multiLevelType w:val="multilevel"/>
    <w:tmpl w:val="04070023"/>
    <w:styleLink w:val="ArticleSection"/>
    <w:lvl w:ilvl="0">
      <w:start w:val="1"/>
      <w:numFmt w:val="upperRoman"/>
      <w:lvlText w:val="Artikel %1."/>
      <w:lvlJc w:val="left"/>
      <w:pPr>
        <w:tabs>
          <w:tab w:val="num" w:pos="1080"/>
        </w:tabs>
        <w:ind w:left="0" w:firstLine="0"/>
      </w:pPr>
    </w:lvl>
    <w:lvl w:ilvl="1">
      <w:start w:val="1"/>
      <w:numFmt w:val="decimalZero"/>
      <w:isLgl/>
      <w:lvlText w:val="Abschnitt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47666140"/>
    <w:multiLevelType w:val="hybridMultilevel"/>
    <w:tmpl w:val="2C6EE3F4"/>
    <w:lvl w:ilvl="0" w:tplc="04070015">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15:restartNumberingAfterBreak="0">
    <w:nsid w:val="47E445AC"/>
    <w:multiLevelType w:val="hybridMultilevel"/>
    <w:tmpl w:val="4DF063D2"/>
    <w:lvl w:ilvl="0" w:tplc="04070019">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4" w15:restartNumberingAfterBreak="0">
    <w:nsid w:val="4F7A5164"/>
    <w:multiLevelType w:val="hybridMultilevel"/>
    <w:tmpl w:val="257A1E9C"/>
    <w:lvl w:ilvl="0" w:tplc="28D2785E">
      <w:start w:val="1"/>
      <w:numFmt w:val="bullet"/>
      <w:pStyle w:val="Aufzhlung2"/>
      <w:lvlText w:val=""/>
      <w:lvlJc w:val="left"/>
      <w:pPr>
        <w:tabs>
          <w:tab w:val="num" w:pos="567"/>
        </w:tabs>
        <w:ind w:left="567" w:hanging="283"/>
      </w:pPr>
      <w:rPr>
        <w:rFonts w:ascii="Wingdings" w:hAnsi="Wingdings" w:hint="default"/>
        <w:b w:val="0"/>
        <w:i w:val="0"/>
        <w:color w:val="808080"/>
        <w:sz w:val="19"/>
        <w:szCs w:val="19"/>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BA75F18"/>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5C712E54"/>
    <w:multiLevelType w:val="hybridMultilevel"/>
    <w:tmpl w:val="5C8A8E5C"/>
    <w:lvl w:ilvl="0" w:tplc="04070015">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60DA497A"/>
    <w:multiLevelType w:val="hybridMultilevel"/>
    <w:tmpl w:val="D85A9C28"/>
    <w:lvl w:ilvl="0" w:tplc="78ACE57E">
      <w:start w:val="1"/>
      <w:numFmt w:val="bullet"/>
      <w:pStyle w:val="Aufzhlung3"/>
      <w:lvlText w:val=""/>
      <w:lvlJc w:val="left"/>
      <w:pPr>
        <w:tabs>
          <w:tab w:val="num" w:pos="851"/>
        </w:tabs>
        <w:ind w:left="851" w:hanging="284"/>
      </w:pPr>
      <w:rPr>
        <w:rFonts w:ascii="Wingdings" w:hAnsi="Wingdings" w:hint="default"/>
        <w:b w:val="0"/>
        <w:i w:val="0"/>
        <w:color w:val="C0C0C0"/>
        <w:sz w:val="19"/>
        <w:szCs w:val="19"/>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31D2A4D"/>
    <w:multiLevelType w:val="hybridMultilevel"/>
    <w:tmpl w:val="16F88F20"/>
    <w:lvl w:ilvl="0" w:tplc="1D5A4F54">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9" w15:restartNumberingAfterBreak="0">
    <w:nsid w:val="6ECA77E0"/>
    <w:multiLevelType w:val="hybridMultilevel"/>
    <w:tmpl w:val="6C545AC4"/>
    <w:lvl w:ilvl="0" w:tplc="04070015">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0" w15:restartNumberingAfterBreak="0">
    <w:nsid w:val="6EEB7A24"/>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1" w15:restartNumberingAfterBreak="0">
    <w:nsid w:val="7B66578E"/>
    <w:multiLevelType w:val="multilevel"/>
    <w:tmpl w:val="C3DA2A98"/>
    <w:styleLink w:val="1ai"/>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2" w15:restartNumberingAfterBreak="0">
    <w:nsid w:val="7CAF1DC3"/>
    <w:multiLevelType w:val="hybridMultilevel"/>
    <w:tmpl w:val="80F4A8C4"/>
    <w:lvl w:ilvl="0" w:tplc="A5205342">
      <w:start w:val="1"/>
      <w:numFmt w:val="bullet"/>
      <w:pStyle w:val="Aufzhlung1"/>
      <w:lvlText w:val=""/>
      <w:lvlJc w:val="left"/>
      <w:pPr>
        <w:tabs>
          <w:tab w:val="num" w:pos="284"/>
        </w:tabs>
        <w:ind w:left="284" w:hanging="284"/>
      </w:pPr>
      <w:rPr>
        <w:rFonts w:ascii="Wingdings" w:hAnsi="Wingdings" w:hint="default"/>
        <w:b w:val="0"/>
        <w:i w:val="0"/>
        <w:sz w:val="19"/>
        <w:szCs w:val="19"/>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352CD2"/>
    <w:multiLevelType w:val="hybridMultilevel"/>
    <w:tmpl w:val="49163256"/>
    <w:lvl w:ilvl="0" w:tplc="BFB29948">
      <w:start w:val="6"/>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FA106ED"/>
    <w:multiLevelType w:val="hybridMultilevel"/>
    <w:tmpl w:val="8BF0F3FE"/>
    <w:lvl w:ilvl="0" w:tplc="60A624B0">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603146066">
    <w:abstractNumId w:val="32"/>
  </w:num>
  <w:num w:numId="2" w16cid:durableId="2062170812">
    <w:abstractNumId w:val="24"/>
  </w:num>
  <w:num w:numId="3" w16cid:durableId="1327171248">
    <w:abstractNumId w:val="27"/>
  </w:num>
  <w:num w:numId="4" w16cid:durableId="1613170492">
    <w:abstractNumId w:val="20"/>
  </w:num>
  <w:num w:numId="5" w16cid:durableId="1753503090">
    <w:abstractNumId w:val="30"/>
  </w:num>
  <w:num w:numId="6" w16cid:durableId="897517578">
    <w:abstractNumId w:val="31"/>
  </w:num>
  <w:num w:numId="7" w16cid:durableId="1166820494">
    <w:abstractNumId w:val="21"/>
  </w:num>
  <w:num w:numId="8" w16cid:durableId="1503276697">
    <w:abstractNumId w:val="9"/>
  </w:num>
  <w:num w:numId="9" w16cid:durableId="1406878634">
    <w:abstractNumId w:val="7"/>
  </w:num>
  <w:num w:numId="10" w16cid:durableId="583882110">
    <w:abstractNumId w:val="6"/>
  </w:num>
  <w:num w:numId="11" w16cid:durableId="270474919">
    <w:abstractNumId w:val="5"/>
  </w:num>
  <w:num w:numId="12" w16cid:durableId="1263611023">
    <w:abstractNumId w:val="4"/>
  </w:num>
  <w:num w:numId="13" w16cid:durableId="1876112111">
    <w:abstractNumId w:val="8"/>
  </w:num>
  <w:num w:numId="14" w16cid:durableId="2053112241">
    <w:abstractNumId w:val="3"/>
  </w:num>
  <w:num w:numId="15" w16cid:durableId="2009555923">
    <w:abstractNumId w:val="2"/>
  </w:num>
  <w:num w:numId="16" w16cid:durableId="1026248234">
    <w:abstractNumId w:val="1"/>
  </w:num>
  <w:num w:numId="17" w16cid:durableId="60760774">
    <w:abstractNumId w:val="0"/>
  </w:num>
  <w:num w:numId="18" w16cid:durableId="901451338">
    <w:abstractNumId w:val="31"/>
  </w:num>
  <w:num w:numId="19" w16cid:durableId="1493794259">
    <w:abstractNumId w:val="15"/>
  </w:num>
  <w:num w:numId="20" w16cid:durableId="793869775">
    <w:abstractNumId w:val="23"/>
  </w:num>
  <w:num w:numId="21" w16cid:durableId="1070007947">
    <w:abstractNumId w:val="31"/>
    <w:lvlOverride w:ilvl="0">
      <w:startOverride w:val="1"/>
      <w:lvl w:ilvl="0">
        <w:start w:val="1"/>
        <w:numFmt w:val="decimal"/>
        <w:pStyle w:val="Titre1"/>
        <w:lvlText w:val="%1"/>
        <w:lvlJc w:val="left"/>
        <w:pPr>
          <w:ind w:left="432" w:hanging="432"/>
        </w:pPr>
      </w:lvl>
    </w:lvlOverride>
    <w:lvlOverride w:ilvl="1">
      <w:startOverride w:val="1"/>
      <w:lvl w:ilvl="1">
        <w:start w:val="1"/>
        <w:numFmt w:val="decimal"/>
        <w:pStyle w:val="Titre2"/>
        <w:lvlText w:val="%1.%2"/>
        <w:lvlJc w:val="left"/>
        <w:pPr>
          <w:ind w:left="576" w:hanging="576"/>
        </w:pPr>
      </w:lvl>
    </w:lvlOverride>
    <w:lvlOverride w:ilvl="2">
      <w:startOverride w:val="1"/>
      <w:lvl w:ilvl="2">
        <w:start w:val="1"/>
        <w:numFmt w:val="decimal"/>
        <w:pStyle w:val="Titre3"/>
        <w:lvlText w:val="%1.%2.%3"/>
        <w:lvlJc w:val="left"/>
        <w:pPr>
          <w:ind w:left="720" w:hanging="720"/>
        </w:pPr>
      </w:lvl>
    </w:lvlOverride>
    <w:lvlOverride w:ilvl="3">
      <w:startOverride w:val="1"/>
      <w:lvl w:ilvl="3">
        <w:start w:val="1"/>
        <w:numFmt w:val="decimal"/>
        <w:pStyle w:val="Titre4"/>
        <w:lvlText w:val="%1.%2.%3.%4"/>
        <w:lvlJc w:val="left"/>
        <w:pPr>
          <w:ind w:left="864" w:hanging="864"/>
        </w:pPr>
      </w:lvl>
    </w:lvlOverride>
    <w:lvlOverride w:ilvl="4">
      <w:startOverride w:val="1"/>
      <w:lvl w:ilvl="4">
        <w:start w:val="1"/>
        <w:numFmt w:val="decimal"/>
        <w:pStyle w:val="Titre5"/>
        <w:lvlText w:val="%1.%2.%3.%4.%5"/>
        <w:lvlJc w:val="left"/>
        <w:pPr>
          <w:ind w:left="1008" w:hanging="1008"/>
        </w:pPr>
      </w:lvl>
    </w:lvlOverride>
    <w:lvlOverride w:ilvl="5">
      <w:startOverride w:val="1"/>
      <w:lvl w:ilvl="5">
        <w:start w:val="1"/>
        <w:numFmt w:val="decimal"/>
        <w:pStyle w:val="Titre6"/>
        <w:lvlText w:val="%1.%2.%3.%4.%5.%6"/>
        <w:lvlJc w:val="left"/>
        <w:pPr>
          <w:ind w:left="1152" w:hanging="1152"/>
        </w:pPr>
      </w:lvl>
    </w:lvlOverride>
    <w:lvlOverride w:ilvl="6">
      <w:startOverride w:val="1"/>
      <w:lvl w:ilvl="6">
        <w:start w:val="1"/>
        <w:numFmt w:val="decimal"/>
        <w:pStyle w:val="Titre7"/>
        <w:lvlText w:val="%1.%2.%3.%4.%5.%6.%7"/>
        <w:lvlJc w:val="left"/>
        <w:pPr>
          <w:ind w:left="1296" w:hanging="1296"/>
        </w:pPr>
      </w:lvl>
    </w:lvlOverride>
    <w:lvlOverride w:ilvl="7">
      <w:startOverride w:val="1"/>
      <w:lvl w:ilvl="7">
        <w:start w:val="1"/>
        <w:numFmt w:val="decimal"/>
        <w:pStyle w:val="Titre8"/>
        <w:lvlText w:val="%1.%2.%3.%4.%5.%6.%7.%8"/>
        <w:lvlJc w:val="left"/>
        <w:pPr>
          <w:ind w:left="1440" w:hanging="1440"/>
        </w:pPr>
      </w:lvl>
    </w:lvlOverride>
    <w:lvlOverride w:ilvl="8">
      <w:startOverride w:val="1"/>
      <w:lvl w:ilvl="8">
        <w:start w:val="1"/>
        <w:numFmt w:val="decimal"/>
        <w:pStyle w:val="Titre9"/>
        <w:lvlText w:val="%1.%2.%3.%4.%5.%6.%7.%8.%9"/>
        <w:lvlJc w:val="left"/>
        <w:pPr>
          <w:ind w:left="1584" w:hanging="1584"/>
        </w:pPr>
      </w:lvl>
    </w:lvlOverride>
  </w:num>
  <w:num w:numId="22" w16cid:durableId="30180882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87494471">
    <w:abstractNumId w:val="25"/>
  </w:num>
  <w:num w:numId="24" w16cid:durableId="644815997">
    <w:abstractNumId w:val="31"/>
    <w:lvlOverride w:ilvl="0">
      <w:lvl w:ilvl="0">
        <w:start w:val="1"/>
        <w:numFmt w:val="decimal"/>
        <w:pStyle w:val="Titre1"/>
        <w:lvlText w:val="%1"/>
        <w:lvlJc w:val="left"/>
        <w:pPr>
          <w:ind w:left="432" w:hanging="432"/>
        </w:pPr>
      </w:lvl>
    </w:lvlOverride>
    <w:lvlOverride w:ilvl="1">
      <w:lvl w:ilvl="1">
        <w:start w:val="1"/>
        <w:numFmt w:val="decimal"/>
        <w:pStyle w:val="Titre2"/>
        <w:lvlText w:val="%1.%2"/>
        <w:lvlJc w:val="left"/>
        <w:pPr>
          <w:ind w:left="576" w:hanging="576"/>
        </w:pPr>
      </w:lvl>
    </w:lvlOverride>
    <w:lvlOverride w:ilvl="2">
      <w:lvl w:ilvl="2">
        <w:start w:val="1"/>
        <w:numFmt w:val="decimal"/>
        <w:pStyle w:val="Titre3"/>
        <w:lvlText w:val="%1.%2.%3"/>
        <w:lvlJc w:val="left"/>
        <w:pPr>
          <w:ind w:left="720" w:hanging="720"/>
        </w:pPr>
      </w:lvl>
    </w:lvlOverride>
    <w:lvlOverride w:ilvl="3">
      <w:lvl w:ilvl="3">
        <w:start w:val="1"/>
        <w:numFmt w:val="decimal"/>
        <w:pStyle w:val="Titre4"/>
        <w:lvlText w:val="%1.%2.%3.%4"/>
        <w:lvlJc w:val="left"/>
        <w:pPr>
          <w:ind w:left="864" w:hanging="864"/>
        </w:pPr>
      </w:lvl>
    </w:lvlOverride>
    <w:lvlOverride w:ilvl="4">
      <w:lvl w:ilvl="4">
        <w:start w:val="1"/>
        <w:numFmt w:val="decimal"/>
        <w:pStyle w:val="Titre5"/>
        <w:lvlText w:val="%1.%2.%3.%4.%5"/>
        <w:lvlJc w:val="left"/>
        <w:pPr>
          <w:ind w:left="1008" w:hanging="1008"/>
        </w:pPr>
      </w:lvl>
    </w:lvlOverride>
    <w:lvlOverride w:ilvl="5">
      <w:lvl w:ilvl="5">
        <w:start w:val="1"/>
        <w:numFmt w:val="decimal"/>
        <w:pStyle w:val="Titre6"/>
        <w:lvlText w:val="%1.%2.%3.%4.%5.%6"/>
        <w:lvlJc w:val="left"/>
        <w:pPr>
          <w:ind w:left="1152" w:hanging="1152"/>
        </w:pPr>
      </w:lvl>
    </w:lvlOverride>
    <w:lvlOverride w:ilvl="6">
      <w:lvl w:ilvl="6">
        <w:start w:val="1"/>
        <w:numFmt w:val="decimal"/>
        <w:pStyle w:val="Titre7"/>
        <w:lvlText w:val="%1.%2.%3.%4.%5.%6.%7"/>
        <w:lvlJc w:val="left"/>
        <w:pPr>
          <w:ind w:left="1296" w:hanging="1296"/>
        </w:pPr>
      </w:lvl>
    </w:lvlOverride>
    <w:lvlOverride w:ilvl="7">
      <w:lvl w:ilvl="7">
        <w:start w:val="1"/>
        <w:numFmt w:val="decimal"/>
        <w:pStyle w:val="Titre8"/>
        <w:lvlText w:val="%1.%2.%3.%4.%5.%6.%7.%8"/>
        <w:lvlJc w:val="left"/>
        <w:pPr>
          <w:ind w:left="1440" w:hanging="1440"/>
        </w:pPr>
      </w:lvl>
    </w:lvlOverride>
    <w:lvlOverride w:ilvl="8">
      <w:lvl w:ilvl="8">
        <w:start w:val="1"/>
        <w:numFmt w:val="decimal"/>
        <w:pStyle w:val="Titre9"/>
        <w:lvlText w:val="%1.%2.%3.%4.%5.%6.%7.%8.%9"/>
        <w:lvlJc w:val="left"/>
        <w:pPr>
          <w:ind w:left="1584" w:hanging="1584"/>
        </w:pPr>
      </w:lvl>
    </w:lvlOverride>
  </w:num>
  <w:num w:numId="25" w16cid:durableId="994378326">
    <w:abstractNumId w:val="11"/>
  </w:num>
  <w:num w:numId="26" w16cid:durableId="1072385681">
    <w:abstractNumId w:val="22"/>
  </w:num>
  <w:num w:numId="27" w16cid:durableId="1514612132">
    <w:abstractNumId w:val="33"/>
  </w:num>
  <w:num w:numId="28" w16cid:durableId="1046291974">
    <w:abstractNumId w:val="19"/>
  </w:num>
  <w:num w:numId="29" w16cid:durableId="1669289158">
    <w:abstractNumId w:val="34"/>
  </w:num>
  <w:num w:numId="30" w16cid:durableId="2070880101">
    <w:abstractNumId w:val="13"/>
  </w:num>
  <w:num w:numId="31" w16cid:durableId="380249865">
    <w:abstractNumId w:val="10"/>
  </w:num>
  <w:num w:numId="32" w16cid:durableId="793838565">
    <w:abstractNumId w:val="26"/>
  </w:num>
  <w:num w:numId="33" w16cid:durableId="146897759">
    <w:abstractNumId w:val="16"/>
  </w:num>
  <w:num w:numId="34" w16cid:durableId="872155745">
    <w:abstractNumId w:val="17"/>
  </w:num>
  <w:num w:numId="35" w16cid:durableId="1394692923">
    <w:abstractNumId w:val="29"/>
  </w:num>
  <w:num w:numId="36" w16cid:durableId="1224173940">
    <w:abstractNumId w:val="28"/>
  </w:num>
  <w:num w:numId="37" w16cid:durableId="1670712324">
    <w:abstractNumId w:val="14"/>
  </w:num>
  <w:num w:numId="38" w16cid:durableId="678428841">
    <w:abstractNumId w:val="12"/>
  </w:num>
  <w:num w:numId="39" w16cid:durableId="1932203424">
    <w:abstractNumId w:val="18"/>
  </w:num>
  <w:num w:numId="40" w16cid:durableId="1908832145">
    <w:abstractNumId w:val="31"/>
    <w:lvlOverride w:ilvl="0">
      <w:lvl w:ilvl="0">
        <w:start w:val="1"/>
        <w:numFmt w:val="decimal"/>
        <w:pStyle w:val="Titre1"/>
        <w:lvlText w:val="%1"/>
        <w:lvlJc w:val="left"/>
        <w:pPr>
          <w:ind w:left="432" w:hanging="432"/>
        </w:pPr>
      </w:lvl>
    </w:lvlOverride>
  </w:num>
  <w:num w:numId="41" w16cid:durableId="1110661810">
    <w:abstractNumId w:val="31"/>
    <w:lvlOverride w:ilvl="0">
      <w:lvl w:ilvl="0">
        <w:start w:val="1"/>
        <w:numFmt w:val="decimal"/>
        <w:pStyle w:val="Titre1"/>
        <w:lvlText w:val="%1"/>
        <w:lvlJc w:val="left"/>
        <w:pPr>
          <w:ind w:left="432" w:hanging="432"/>
        </w:pPr>
      </w:lvl>
    </w:lvlOverride>
  </w:num>
  <w:num w:numId="42" w16cid:durableId="2054228385">
    <w:abstractNumId w:val="31"/>
    <w:lvlOverride w:ilvl="0">
      <w:lvl w:ilvl="0">
        <w:start w:val="1"/>
        <w:numFmt w:val="decimal"/>
        <w:pStyle w:val="Titre1"/>
        <w:lvlText w:val="%1"/>
        <w:lvlJc w:val="left"/>
        <w:pPr>
          <w:ind w:left="432" w:hanging="432"/>
        </w:pPr>
      </w:lvl>
    </w:lvlOverride>
  </w:num>
  <w:num w:numId="43" w16cid:durableId="518129864">
    <w:abstractNumId w:val="31"/>
    <w:lvlOverride w:ilvl="0">
      <w:lvl w:ilvl="0">
        <w:start w:val="1"/>
        <w:numFmt w:val="decimal"/>
        <w:pStyle w:val="Titre1"/>
        <w:lvlText w:val="%1"/>
        <w:lvlJc w:val="left"/>
        <w:pPr>
          <w:ind w:left="432" w:hanging="432"/>
        </w:pPr>
      </w:lvl>
    </w:lvlOverride>
  </w:num>
  <w:num w:numId="44" w16cid:durableId="386344962">
    <w:abstractNumId w:val="31"/>
    <w:lvlOverride w:ilvl="0">
      <w:lvl w:ilvl="0">
        <w:start w:val="1"/>
        <w:numFmt w:val="decimal"/>
        <w:pStyle w:val="Titre1"/>
        <w:lvlText w:val="%1"/>
        <w:lvlJc w:val="left"/>
        <w:pPr>
          <w:ind w:left="432" w:hanging="432"/>
        </w:pPr>
      </w:lvl>
    </w:lvlOverride>
  </w:num>
  <w:num w:numId="45" w16cid:durableId="1301374473">
    <w:abstractNumId w:val="31"/>
    <w:lvlOverride w:ilvl="0">
      <w:lvl w:ilvl="0">
        <w:start w:val="1"/>
        <w:numFmt w:val="decimal"/>
        <w:pStyle w:val="Titre1"/>
        <w:lvlText w:val="%1"/>
        <w:lvlJc w:val="left"/>
        <w:pPr>
          <w:ind w:left="432" w:hanging="432"/>
        </w:pPr>
      </w:lvl>
    </w:lvlOverride>
  </w:num>
  <w:num w:numId="46" w16cid:durableId="1302923495">
    <w:abstractNumId w:val="31"/>
    <w:lvlOverride w:ilvl="0">
      <w:startOverride w:val="1"/>
      <w:lvl w:ilvl="0">
        <w:start w:val="1"/>
        <w:numFmt w:val="decimal"/>
        <w:pStyle w:val="Titre1"/>
        <w:lvlText w:val="%1"/>
        <w:lvlJc w:val="left"/>
        <w:pPr>
          <w:ind w:left="432" w:hanging="432"/>
        </w:pPr>
      </w:lvl>
    </w:lvlOverride>
    <w:lvlOverride w:ilvl="1">
      <w:startOverride w:val="1"/>
      <w:lvl w:ilvl="1">
        <w:start w:val="1"/>
        <w:numFmt w:val="decimal"/>
        <w:pStyle w:val="Titre2"/>
        <w:lvlText w:val="%1.%2"/>
        <w:lvlJc w:val="left"/>
        <w:pPr>
          <w:ind w:left="576" w:hanging="576"/>
        </w:pPr>
      </w:lvl>
    </w:lvlOverride>
    <w:lvlOverride w:ilvl="2">
      <w:startOverride w:val="1"/>
      <w:lvl w:ilvl="2">
        <w:start w:val="1"/>
        <w:numFmt w:val="decimal"/>
        <w:pStyle w:val="Titre3"/>
        <w:lvlText w:val="%1.%2.%3"/>
        <w:lvlJc w:val="left"/>
        <w:pPr>
          <w:ind w:left="720" w:hanging="720"/>
        </w:pPr>
      </w:lvl>
    </w:lvlOverride>
    <w:lvlOverride w:ilvl="3">
      <w:startOverride w:val="1"/>
      <w:lvl w:ilvl="3">
        <w:start w:val="1"/>
        <w:numFmt w:val="decimal"/>
        <w:pStyle w:val="Titre4"/>
        <w:lvlText w:val="%1.%2.%3.%4"/>
        <w:lvlJc w:val="left"/>
        <w:pPr>
          <w:ind w:left="864" w:hanging="864"/>
        </w:pPr>
      </w:lvl>
    </w:lvlOverride>
    <w:lvlOverride w:ilvl="4">
      <w:startOverride w:val="1"/>
      <w:lvl w:ilvl="4">
        <w:start w:val="1"/>
        <w:numFmt w:val="decimal"/>
        <w:pStyle w:val="Titre5"/>
        <w:lvlText w:val="%1.%2.%3.%4.%5"/>
        <w:lvlJc w:val="left"/>
        <w:pPr>
          <w:ind w:left="1008" w:hanging="1008"/>
        </w:pPr>
      </w:lvl>
    </w:lvlOverride>
    <w:lvlOverride w:ilvl="5">
      <w:startOverride w:val="1"/>
      <w:lvl w:ilvl="5">
        <w:start w:val="1"/>
        <w:numFmt w:val="decimal"/>
        <w:pStyle w:val="Titre6"/>
        <w:lvlText w:val="%1.%2.%3.%4.%5.%6"/>
        <w:lvlJc w:val="left"/>
        <w:pPr>
          <w:ind w:left="1152" w:hanging="1152"/>
        </w:pPr>
      </w:lvl>
    </w:lvlOverride>
    <w:lvlOverride w:ilvl="6">
      <w:startOverride w:val="1"/>
      <w:lvl w:ilvl="6">
        <w:start w:val="1"/>
        <w:numFmt w:val="decimal"/>
        <w:pStyle w:val="Titre7"/>
        <w:lvlText w:val="%1.%2.%3.%4.%5.%6.%7"/>
        <w:lvlJc w:val="left"/>
        <w:pPr>
          <w:ind w:left="1296" w:hanging="1296"/>
        </w:pPr>
      </w:lvl>
    </w:lvlOverride>
    <w:lvlOverride w:ilvl="7">
      <w:startOverride w:val="1"/>
      <w:lvl w:ilvl="7">
        <w:start w:val="1"/>
        <w:numFmt w:val="decimal"/>
        <w:pStyle w:val="Titre8"/>
        <w:lvlText w:val="%1.%2.%3.%4.%5.%6.%7.%8"/>
        <w:lvlJc w:val="left"/>
        <w:pPr>
          <w:ind w:left="1440" w:hanging="1440"/>
        </w:pPr>
      </w:lvl>
    </w:lvlOverride>
    <w:lvlOverride w:ilvl="8">
      <w:startOverride w:val="1"/>
      <w:lvl w:ilvl="8">
        <w:start w:val="1"/>
        <w:numFmt w:val="decimal"/>
        <w:pStyle w:val="Titre9"/>
        <w:lvlText w:val="%1.%2.%3.%4.%5.%6.%7.%8.%9"/>
        <w:lvlJc w:val="left"/>
        <w:pPr>
          <w:ind w:left="1584" w:hanging="1584"/>
        </w:pPr>
      </w:lvl>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removeDateAndTime/>
  <w:displayBackgroundShape/>
  <w:attachedTemplate r:id="rId1"/>
  <w:stylePaneFormatFilter w:val="1804" w:allStyles="0" w:customStyles="0" w:latentStyles="1" w:stylesInUse="0" w:headingStyles="0" w:numberingStyles="0" w:tableStyles="0" w:directFormattingOnRuns="0" w:directFormattingOnParagraphs="0" w:directFormattingOnNumbering="0" w:directFormattingOnTables="1" w:clearFormatting="1" w:top3HeadingStyles="0" w:visibleStyles="0" w:alternateStyleNames="0"/>
  <w:defaultTabStop w:val="708"/>
  <w:autoHyphenation/>
  <w:hyphenationZone w:val="567"/>
  <w:doNotHyphenateCap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838"/>
    <w:rsid w:val="00014EAF"/>
    <w:rsid w:val="000230C0"/>
    <w:rsid w:val="00040563"/>
    <w:rsid w:val="00044CA6"/>
    <w:rsid w:val="00051B06"/>
    <w:rsid w:val="000616A9"/>
    <w:rsid w:val="00097DD9"/>
    <w:rsid w:val="000A5702"/>
    <w:rsid w:val="000B4AEB"/>
    <w:rsid w:val="000F5647"/>
    <w:rsid w:val="000F6390"/>
    <w:rsid w:val="00115E1E"/>
    <w:rsid w:val="00160371"/>
    <w:rsid w:val="00173928"/>
    <w:rsid w:val="00177480"/>
    <w:rsid w:val="001828B1"/>
    <w:rsid w:val="00190312"/>
    <w:rsid w:val="001951DE"/>
    <w:rsid w:val="001A7DF0"/>
    <w:rsid w:val="001B2489"/>
    <w:rsid w:val="001B2521"/>
    <w:rsid w:val="001C4E94"/>
    <w:rsid w:val="001C600F"/>
    <w:rsid w:val="0021371E"/>
    <w:rsid w:val="00221177"/>
    <w:rsid w:val="00255A49"/>
    <w:rsid w:val="00262E9C"/>
    <w:rsid w:val="0026678C"/>
    <w:rsid w:val="00267204"/>
    <w:rsid w:val="0029704E"/>
    <w:rsid w:val="002D229B"/>
    <w:rsid w:val="002D7C2F"/>
    <w:rsid w:val="002E37FA"/>
    <w:rsid w:val="002E7243"/>
    <w:rsid w:val="00302539"/>
    <w:rsid w:val="00324B2F"/>
    <w:rsid w:val="0033077C"/>
    <w:rsid w:val="003467DA"/>
    <w:rsid w:val="00350E71"/>
    <w:rsid w:val="003565E4"/>
    <w:rsid w:val="003605E1"/>
    <w:rsid w:val="00364A17"/>
    <w:rsid w:val="003710F3"/>
    <w:rsid w:val="00386C0A"/>
    <w:rsid w:val="00391363"/>
    <w:rsid w:val="003A15C9"/>
    <w:rsid w:val="003A7A79"/>
    <w:rsid w:val="003D0F44"/>
    <w:rsid w:val="003E19A9"/>
    <w:rsid w:val="00401E6D"/>
    <w:rsid w:val="00402E56"/>
    <w:rsid w:val="004210F0"/>
    <w:rsid w:val="00423B6B"/>
    <w:rsid w:val="00433445"/>
    <w:rsid w:val="00461155"/>
    <w:rsid w:val="00463CFD"/>
    <w:rsid w:val="004815F8"/>
    <w:rsid w:val="00492B57"/>
    <w:rsid w:val="004975A0"/>
    <w:rsid w:val="004A2F85"/>
    <w:rsid w:val="004B4414"/>
    <w:rsid w:val="004B63EA"/>
    <w:rsid w:val="004C623F"/>
    <w:rsid w:val="004C703B"/>
    <w:rsid w:val="004E5FC9"/>
    <w:rsid w:val="004F1B0A"/>
    <w:rsid w:val="004F474C"/>
    <w:rsid w:val="004F4C96"/>
    <w:rsid w:val="0050625A"/>
    <w:rsid w:val="005209D1"/>
    <w:rsid w:val="00523000"/>
    <w:rsid w:val="00532D21"/>
    <w:rsid w:val="00542AAF"/>
    <w:rsid w:val="00556A7E"/>
    <w:rsid w:val="0056239F"/>
    <w:rsid w:val="00570036"/>
    <w:rsid w:val="005863B2"/>
    <w:rsid w:val="005D1F07"/>
    <w:rsid w:val="005D6C84"/>
    <w:rsid w:val="005D6E52"/>
    <w:rsid w:val="006075AD"/>
    <w:rsid w:val="00634424"/>
    <w:rsid w:val="00640FF0"/>
    <w:rsid w:val="00654CC4"/>
    <w:rsid w:val="006711BD"/>
    <w:rsid w:val="00695858"/>
    <w:rsid w:val="006D2DC4"/>
    <w:rsid w:val="006D7C4A"/>
    <w:rsid w:val="00712893"/>
    <w:rsid w:val="00716702"/>
    <w:rsid w:val="00731879"/>
    <w:rsid w:val="00731A1B"/>
    <w:rsid w:val="00750B85"/>
    <w:rsid w:val="00776B83"/>
    <w:rsid w:val="00784FA0"/>
    <w:rsid w:val="00796299"/>
    <w:rsid w:val="0079751D"/>
    <w:rsid w:val="007A3CFB"/>
    <w:rsid w:val="007E6F3E"/>
    <w:rsid w:val="007F088E"/>
    <w:rsid w:val="007F15A5"/>
    <w:rsid w:val="00816A9E"/>
    <w:rsid w:val="00823DD2"/>
    <w:rsid w:val="00853156"/>
    <w:rsid w:val="00854423"/>
    <w:rsid w:val="00864207"/>
    <w:rsid w:val="00870D87"/>
    <w:rsid w:val="0087619E"/>
    <w:rsid w:val="00880D2E"/>
    <w:rsid w:val="00881C97"/>
    <w:rsid w:val="00897DF2"/>
    <w:rsid w:val="008C3237"/>
    <w:rsid w:val="008C6129"/>
    <w:rsid w:val="008E3CBC"/>
    <w:rsid w:val="008E3FF4"/>
    <w:rsid w:val="008F1315"/>
    <w:rsid w:val="008F5997"/>
    <w:rsid w:val="008F6B41"/>
    <w:rsid w:val="008F73D5"/>
    <w:rsid w:val="00902AC7"/>
    <w:rsid w:val="00904310"/>
    <w:rsid w:val="009310F7"/>
    <w:rsid w:val="00933D78"/>
    <w:rsid w:val="009822F0"/>
    <w:rsid w:val="00992B19"/>
    <w:rsid w:val="00995BB8"/>
    <w:rsid w:val="0099660C"/>
    <w:rsid w:val="009A0195"/>
    <w:rsid w:val="009A4C64"/>
    <w:rsid w:val="009B64BE"/>
    <w:rsid w:val="009D6A04"/>
    <w:rsid w:val="009D7838"/>
    <w:rsid w:val="009F0B1D"/>
    <w:rsid w:val="00A134F1"/>
    <w:rsid w:val="00A1512D"/>
    <w:rsid w:val="00A34646"/>
    <w:rsid w:val="00A44CBF"/>
    <w:rsid w:val="00A529CE"/>
    <w:rsid w:val="00A90E8F"/>
    <w:rsid w:val="00A9369E"/>
    <w:rsid w:val="00AB10C1"/>
    <w:rsid w:val="00AB23C5"/>
    <w:rsid w:val="00AB389D"/>
    <w:rsid w:val="00AB3F51"/>
    <w:rsid w:val="00AB704F"/>
    <w:rsid w:val="00AC28A9"/>
    <w:rsid w:val="00AD27C1"/>
    <w:rsid w:val="00B20F83"/>
    <w:rsid w:val="00B23686"/>
    <w:rsid w:val="00B27D63"/>
    <w:rsid w:val="00B65728"/>
    <w:rsid w:val="00B741CC"/>
    <w:rsid w:val="00B75431"/>
    <w:rsid w:val="00B77132"/>
    <w:rsid w:val="00B77328"/>
    <w:rsid w:val="00B91F96"/>
    <w:rsid w:val="00B92552"/>
    <w:rsid w:val="00B9485B"/>
    <w:rsid w:val="00B950E6"/>
    <w:rsid w:val="00B9536A"/>
    <w:rsid w:val="00BB2771"/>
    <w:rsid w:val="00BB37C2"/>
    <w:rsid w:val="00BB54AD"/>
    <w:rsid w:val="00BB7068"/>
    <w:rsid w:val="00BE04E7"/>
    <w:rsid w:val="00BE76E7"/>
    <w:rsid w:val="00C10BF2"/>
    <w:rsid w:val="00C22119"/>
    <w:rsid w:val="00C25E54"/>
    <w:rsid w:val="00C4176A"/>
    <w:rsid w:val="00C56D55"/>
    <w:rsid w:val="00C61D3D"/>
    <w:rsid w:val="00C81172"/>
    <w:rsid w:val="00C85E3C"/>
    <w:rsid w:val="00C93372"/>
    <w:rsid w:val="00CB0051"/>
    <w:rsid w:val="00CB3512"/>
    <w:rsid w:val="00CB4AE6"/>
    <w:rsid w:val="00CB5CBD"/>
    <w:rsid w:val="00CC086B"/>
    <w:rsid w:val="00CC20EE"/>
    <w:rsid w:val="00CC3360"/>
    <w:rsid w:val="00CC6D68"/>
    <w:rsid w:val="00CD27C0"/>
    <w:rsid w:val="00CE5651"/>
    <w:rsid w:val="00D134DD"/>
    <w:rsid w:val="00D14E70"/>
    <w:rsid w:val="00D16DBE"/>
    <w:rsid w:val="00D16FF6"/>
    <w:rsid w:val="00D230AA"/>
    <w:rsid w:val="00D2345F"/>
    <w:rsid w:val="00D55932"/>
    <w:rsid w:val="00D55AF3"/>
    <w:rsid w:val="00D55B88"/>
    <w:rsid w:val="00D55E9F"/>
    <w:rsid w:val="00D619D7"/>
    <w:rsid w:val="00D70099"/>
    <w:rsid w:val="00D72F09"/>
    <w:rsid w:val="00D81A8E"/>
    <w:rsid w:val="00D90DE0"/>
    <w:rsid w:val="00DA31E9"/>
    <w:rsid w:val="00DB6B8A"/>
    <w:rsid w:val="00DC5DF8"/>
    <w:rsid w:val="00DD7273"/>
    <w:rsid w:val="00DE2E4E"/>
    <w:rsid w:val="00DE5A53"/>
    <w:rsid w:val="00DF2741"/>
    <w:rsid w:val="00E00AEE"/>
    <w:rsid w:val="00E12336"/>
    <w:rsid w:val="00E22453"/>
    <w:rsid w:val="00E35423"/>
    <w:rsid w:val="00E37271"/>
    <w:rsid w:val="00E56440"/>
    <w:rsid w:val="00E57A5A"/>
    <w:rsid w:val="00E6262D"/>
    <w:rsid w:val="00E637F0"/>
    <w:rsid w:val="00E73B83"/>
    <w:rsid w:val="00E869EA"/>
    <w:rsid w:val="00E91939"/>
    <w:rsid w:val="00EA303F"/>
    <w:rsid w:val="00EE19E2"/>
    <w:rsid w:val="00EE6F3C"/>
    <w:rsid w:val="00F1316B"/>
    <w:rsid w:val="00F15478"/>
    <w:rsid w:val="00F21C7E"/>
    <w:rsid w:val="00F3347E"/>
    <w:rsid w:val="00F40D8A"/>
    <w:rsid w:val="00F44EE8"/>
    <w:rsid w:val="00F54FC0"/>
    <w:rsid w:val="00FA4A3B"/>
    <w:rsid w:val="00FA7082"/>
    <w:rsid w:val="00FD4090"/>
    <w:rsid w:val="00FE22C4"/>
    <w:rsid w:val="00FE5E32"/>
    <w:rsid w:val="00FF0B52"/>
    <w:rsid w:val="00FF17CC"/>
    <w:rsid w:val="00FF6915"/>
    <w:rsid w:val="00FF7F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23C798"/>
  <w15:docId w15:val="{86C6D25A-AFCD-4B6C-9ECF-A6CE25CBB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0E71"/>
    <w:pPr>
      <w:spacing w:after="240" w:line="360" w:lineRule="auto"/>
      <w:jc w:val="both"/>
    </w:pPr>
    <w:rPr>
      <w:rFonts w:ascii="Franklin Gothic Book" w:hAnsi="Franklin Gothic Book"/>
      <w:kern w:val="10"/>
      <w:sz w:val="22"/>
      <w:lang w:val="en-GB"/>
    </w:rPr>
  </w:style>
  <w:style w:type="paragraph" w:styleId="Titre1">
    <w:name w:val="heading 1"/>
    <w:basedOn w:val="Normal"/>
    <w:next w:val="Normal"/>
    <w:link w:val="Titre1Car"/>
    <w:qFormat/>
    <w:rsid w:val="00776B83"/>
    <w:pPr>
      <w:keepNext/>
      <w:numPr>
        <w:numId w:val="6"/>
      </w:numPr>
      <w:spacing w:after="0"/>
      <w:outlineLvl w:val="0"/>
    </w:pPr>
    <w:rPr>
      <w:rFonts w:ascii="Franklin Gothic Medium Cond" w:hAnsi="Franklin Gothic Medium Cond" w:cs="Arial"/>
      <w:bCs/>
      <w:color w:val="574099"/>
      <w:kern w:val="32"/>
      <w:sz w:val="32"/>
      <w:szCs w:val="32"/>
    </w:rPr>
  </w:style>
  <w:style w:type="paragraph" w:styleId="Titre2">
    <w:name w:val="heading 2"/>
    <w:basedOn w:val="Normal"/>
    <w:next w:val="Normal"/>
    <w:link w:val="Titre2Car"/>
    <w:qFormat/>
    <w:rsid w:val="00776B83"/>
    <w:pPr>
      <w:keepNext/>
      <w:numPr>
        <w:ilvl w:val="1"/>
        <w:numId w:val="18"/>
      </w:numPr>
      <w:spacing w:after="0"/>
      <w:outlineLvl w:val="1"/>
    </w:pPr>
    <w:rPr>
      <w:rFonts w:ascii="Franklin Gothic Medium Cond" w:hAnsi="Franklin Gothic Medium Cond" w:cs="Arial"/>
      <w:bCs/>
      <w:iCs/>
      <w:color w:val="574099"/>
      <w:sz w:val="28"/>
      <w:szCs w:val="28"/>
    </w:rPr>
  </w:style>
  <w:style w:type="paragraph" w:styleId="Titre3">
    <w:name w:val="heading 3"/>
    <w:basedOn w:val="Normal"/>
    <w:next w:val="Normal"/>
    <w:link w:val="Titre3Car"/>
    <w:qFormat/>
    <w:rsid w:val="00776B83"/>
    <w:pPr>
      <w:keepNext/>
      <w:numPr>
        <w:ilvl w:val="2"/>
        <w:numId w:val="18"/>
      </w:numPr>
      <w:spacing w:after="0"/>
      <w:outlineLvl w:val="2"/>
    </w:pPr>
    <w:rPr>
      <w:rFonts w:ascii="Franklin Gothic Medium Cond" w:hAnsi="Franklin Gothic Medium Cond" w:cs="Arial"/>
      <w:bCs/>
      <w:color w:val="574099"/>
      <w:sz w:val="24"/>
      <w:szCs w:val="26"/>
    </w:rPr>
  </w:style>
  <w:style w:type="paragraph" w:styleId="Titre4">
    <w:name w:val="heading 4"/>
    <w:basedOn w:val="Normal"/>
    <w:next w:val="Normal"/>
    <w:link w:val="Titre4Car"/>
    <w:qFormat/>
    <w:rsid w:val="00776B83"/>
    <w:pPr>
      <w:keepNext/>
      <w:numPr>
        <w:ilvl w:val="3"/>
        <w:numId w:val="18"/>
      </w:numPr>
      <w:spacing w:after="0"/>
      <w:outlineLvl w:val="3"/>
    </w:pPr>
    <w:rPr>
      <w:rFonts w:ascii="Franklin Gothic Medium Cond" w:hAnsi="Franklin Gothic Medium Cond"/>
      <w:bCs/>
      <w:sz w:val="24"/>
      <w:szCs w:val="28"/>
    </w:rPr>
  </w:style>
  <w:style w:type="paragraph" w:styleId="Titre5">
    <w:name w:val="heading 5"/>
    <w:basedOn w:val="Normal"/>
    <w:next w:val="Normal"/>
    <w:link w:val="Titre5Car"/>
    <w:qFormat/>
    <w:rsid w:val="00776B83"/>
    <w:pPr>
      <w:numPr>
        <w:ilvl w:val="4"/>
        <w:numId w:val="18"/>
      </w:numPr>
      <w:spacing w:before="240" w:after="60"/>
      <w:outlineLvl w:val="4"/>
    </w:pPr>
    <w:rPr>
      <w:b/>
      <w:bCs/>
      <w:i/>
      <w:iCs/>
      <w:sz w:val="26"/>
      <w:szCs w:val="26"/>
    </w:rPr>
  </w:style>
  <w:style w:type="paragraph" w:styleId="Titre6">
    <w:name w:val="heading 6"/>
    <w:basedOn w:val="Normal"/>
    <w:next w:val="Normal"/>
    <w:link w:val="Titre6Car"/>
    <w:qFormat/>
    <w:rsid w:val="00776B83"/>
    <w:pPr>
      <w:numPr>
        <w:ilvl w:val="5"/>
        <w:numId w:val="18"/>
      </w:numPr>
      <w:spacing w:before="240" w:after="60"/>
      <w:outlineLvl w:val="5"/>
    </w:pPr>
    <w:rPr>
      <w:rFonts w:ascii="Times New Roman" w:hAnsi="Times New Roman"/>
      <w:b/>
      <w:bCs/>
      <w:szCs w:val="22"/>
    </w:rPr>
  </w:style>
  <w:style w:type="paragraph" w:styleId="Titre7">
    <w:name w:val="heading 7"/>
    <w:basedOn w:val="Normal"/>
    <w:next w:val="Normal"/>
    <w:link w:val="Titre7Car"/>
    <w:qFormat/>
    <w:rsid w:val="00776B83"/>
    <w:pPr>
      <w:numPr>
        <w:ilvl w:val="6"/>
        <w:numId w:val="18"/>
      </w:numPr>
      <w:spacing w:before="240" w:after="60"/>
      <w:outlineLvl w:val="6"/>
    </w:pPr>
    <w:rPr>
      <w:rFonts w:ascii="Times New Roman" w:hAnsi="Times New Roman"/>
      <w:sz w:val="24"/>
      <w:szCs w:val="24"/>
    </w:rPr>
  </w:style>
  <w:style w:type="paragraph" w:styleId="Titre8">
    <w:name w:val="heading 8"/>
    <w:basedOn w:val="Normal"/>
    <w:next w:val="Normal"/>
    <w:link w:val="Titre8Car"/>
    <w:qFormat/>
    <w:rsid w:val="00776B83"/>
    <w:pPr>
      <w:numPr>
        <w:ilvl w:val="7"/>
        <w:numId w:val="18"/>
      </w:numPr>
      <w:spacing w:before="240" w:after="60"/>
      <w:outlineLvl w:val="7"/>
    </w:pPr>
    <w:rPr>
      <w:rFonts w:ascii="Times New Roman" w:hAnsi="Times New Roman"/>
      <w:i/>
      <w:iCs/>
      <w:sz w:val="24"/>
      <w:szCs w:val="24"/>
    </w:rPr>
  </w:style>
  <w:style w:type="paragraph" w:styleId="Titre9">
    <w:name w:val="heading 9"/>
    <w:basedOn w:val="Normal"/>
    <w:next w:val="Normal"/>
    <w:link w:val="Titre9Car"/>
    <w:qFormat/>
    <w:rsid w:val="00776B83"/>
    <w:pPr>
      <w:numPr>
        <w:ilvl w:val="8"/>
        <w:numId w:val="18"/>
      </w:numPr>
      <w:spacing w:before="240" w:after="60"/>
      <w:outlineLvl w:val="8"/>
    </w:pPr>
    <w:rPr>
      <w:rFonts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pPr>
      <w:tabs>
        <w:tab w:val="center" w:pos="4536"/>
        <w:tab w:val="right" w:pos="9072"/>
      </w:tabs>
    </w:pPr>
    <w:rPr>
      <w:sz w:val="16"/>
    </w:rPr>
  </w:style>
  <w:style w:type="paragraph" w:styleId="Pieddepage">
    <w:name w:val="footer"/>
    <w:basedOn w:val="Normal"/>
    <w:link w:val="PieddepageCar"/>
    <w:semiHidden/>
    <w:pPr>
      <w:tabs>
        <w:tab w:val="center" w:pos="4536"/>
        <w:tab w:val="right" w:pos="9072"/>
      </w:tabs>
    </w:pPr>
    <w:rPr>
      <w:sz w:val="16"/>
    </w:rPr>
  </w:style>
  <w:style w:type="character" w:customStyle="1" w:styleId="Datum">
    <w:name w:val="_Datum"/>
    <w:basedOn w:val="Policepardfaut"/>
    <w:rPr>
      <w:rFonts w:ascii="Arial" w:hAnsi="Arial"/>
      <w:sz w:val="20"/>
      <w:szCs w:val="20"/>
      <w:lang w:val="de-DE"/>
    </w:rPr>
  </w:style>
  <w:style w:type="paragraph" w:customStyle="1" w:styleId="Adresse">
    <w:name w:val="_Adresse"/>
    <w:basedOn w:val="Normal"/>
    <w:pPr>
      <w:framePr w:w="4536" w:h="1678" w:vSpace="1134" w:wrap="around" w:vAnchor="page" w:hAnchor="margin" w:y="2881" w:anchorLock="1"/>
    </w:pPr>
  </w:style>
  <w:style w:type="paragraph" w:customStyle="1" w:styleId="Betreff">
    <w:name w:val="_Betreff"/>
    <w:basedOn w:val="Normal"/>
    <w:pPr>
      <w:framePr w:w="7150" w:h="482" w:vSpace="482" w:wrap="around" w:vAnchor="page" w:hAnchor="text" w:y="5955" w:anchorLock="1"/>
    </w:pPr>
    <w:rPr>
      <w:b/>
    </w:rPr>
  </w:style>
  <w:style w:type="character" w:styleId="Numrodepage">
    <w:name w:val="page number"/>
    <w:basedOn w:val="Policepardfaut"/>
    <w:semiHidden/>
  </w:style>
  <w:style w:type="paragraph" w:customStyle="1" w:styleId="Firmendaten">
    <w:name w:val="_Firmendaten"/>
    <w:basedOn w:val="En-tte"/>
    <w:pPr>
      <w:framePr w:w="1985" w:wrap="around" w:vAnchor="page" w:hAnchor="page" w:x="9368" w:y="6204" w:anchorLock="1"/>
    </w:pPr>
  </w:style>
  <w:style w:type="paragraph" w:customStyle="1" w:styleId="Absenderzeile">
    <w:name w:val="_Absenderzeile"/>
    <w:basedOn w:val="En-tte"/>
    <w:pPr>
      <w:framePr w:w="4536" w:h="238" w:hRule="exact" w:wrap="around" w:vAnchor="page" w:hAnchor="page" w:x="1367" w:y="2575" w:anchorLock="1"/>
    </w:pPr>
    <w:rPr>
      <w:sz w:val="13"/>
      <w:szCs w:val="13"/>
    </w:rPr>
  </w:style>
  <w:style w:type="paragraph" w:customStyle="1" w:styleId="Aufzhlung1">
    <w:name w:val="_Aufzählung1"/>
    <w:basedOn w:val="Normal"/>
    <w:pPr>
      <w:numPr>
        <w:numId w:val="1"/>
      </w:numPr>
    </w:pPr>
  </w:style>
  <w:style w:type="paragraph" w:customStyle="1" w:styleId="Aufzhlung2">
    <w:name w:val="_Aufzählung2"/>
    <w:basedOn w:val="Aufzhlung1"/>
    <w:pPr>
      <w:numPr>
        <w:numId w:val="2"/>
      </w:numPr>
    </w:pPr>
  </w:style>
  <w:style w:type="paragraph" w:customStyle="1" w:styleId="Aufzhlung3">
    <w:name w:val="_Aufzählung3"/>
    <w:basedOn w:val="Aufzhlung2"/>
    <w:pPr>
      <w:numPr>
        <w:numId w:val="3"/>
      </w:numPr>
    </w:pPr>
  </w:style>
  <w:style w:type="paragraph" w:customStyle="1" w:styleId="StandardohneLZ">
    <w:name w:val="StandardohneLZ"/>
    <w:basedOn w:val="Normal"/>
    <w:semiHidden/>
  </w:style>
  <w:style w:type="paragraph" w:customStyle="1" w:styleId="berschrift">
    <w:name w:val="_Überschrift"/>
    <w:basedOn w:val="Normal"/>
    <w:next w:val="Normal"/>
    <w:pPr>
      <w:keepNext/>
      <w:keepLines/>
      <w:suppressAutoHyphens/>
      <w:spacing w:before="240"/>
    </w:pPr>
    <w:rPr>
      <w:b/>
    </w:rPr>
  </w:style>
  <w:style w:type="paragraph" w:customStyle="1" w:styleId="NumAufzhlung">
    <w:name w:val="_NumAufzählung"/>
    <w:basedOn w:val="Normal"/>
    <w:pPr>
      <w:numPr>
        <w:numId w:val="4"/>
      </w:numPr>
    </w:pPr>
  </w:style>
  <w:style w:type="numbering" w:styleId="111111">
    <w:name w:val="Outline List 2"/>
    <w:basedOn w:val="Aucuneliste"/>
    <w:semiHidden/>
    <w:pPr>
      <w:numPr>
        <w:numId w:val="5"/>
      </w:numPr>
    </w:pPr>
  </w:style>
  <w:style w:type="numbering" w:styleId="1ai">
    <w:name w:val="Outline List 1"/>
    <w:basedOn w:val="Aucuneliste"/>
    <w:semiHidden/>
    <w:pPr>
      <w:numPr>
        <w:numId w:val="6"/>
      </w:numPr>
    </w:pPr>
  </w:style>
  <w:style w:type="paragraph" w:styleId="Salutations">
    <w:name w:val="Salutation"/>
    <w:basedOn w:val="Normal"/>
    <w:next w:val="Normal"/>
    <w:link w:val="SalutationsCar"/>
    <w:semiHidden/>
  </w:style>
  <w:style w:type="numbering" w:styleId="ArticleSection">
    <w:name w:val="Outline List 3"/>
    <w:basedOn w:val="Aucuneliste"/>
    <w:semiHidden/>
    <w:pPr>
      <w:numPr>
        <w:numId w:val="7"/>
      </w:numPr>
    </w:pPr>
  </w:style>
  <w:style w:type="paragraph" w:styleId="Listepuces">
    <w:name w:val="List Bullet"/>
    <w:basedOn w:val="Normal"/>
    <w:semiHidden/>
    <w:pPr>
      <w:numPr>
        <w:numId w:val="8"/>
      </w:numPr>
    </w:pPr>
  </w:style>
  <w:style w:type="paragraph" w:styleId="Listepuces2">
    <w:name w:val="List Bullet 2"/>
    <w:basedOn w:val="Normal"/>
    <w:semiHidden/>
    <w:pPr>
      <w:numPr>
        <w:numId w:val="9"/>
      </w:numPr>
    </w:pPr>
  </w:style>
  <w:style w:type="paragraph" w:styleId="Listepuces3">
    <w:name w:val="List Bullet 3"/>
    <w:basedOn w:val="Normal"/>
    <w:semiHidden/>
    <w:pPr>
      <w:numPr>
        <w:numId w:val="10"/>
      </w:numPr>
    </w:pPr>
  </w:style>
  <w:style w:type="paragraph" w:styleId="Listepuces4">
    <w:name w:val="List Bullet 4"/>
    <w:basedOn w:val="Normal"/>
    <w:semiHidden/>
    <w:pPr>
      <w:numPr>
        <w:numId w:val="11"/>
      </w:numPr>
    </w:pPr>
  </w:style>
  <w:style w:type="paragraph" w:styleId="Listepuces5">
    <w:name w:val="List Bullet 5"/>
    <w:basedOn w:val="Normal"/>
    <w:semiHidden/>
    <w:pPr>
      <w:numPr>
        <w:numId w:val="12"/>
      </w:numPr>
    </w:pPr>
  </w:style>
  <w:style w:type="character" w:styleId="Lienhypertextesuivivisit">
    <w:name w:val="FollowedHyperlink"/>
    <w:basedOn w:val="Policepardfaut"/>
    <w:semiHidden/>
    <w:rPr>
      <w:color w:val="800080"/>
      <w:u w:val="single"/>
    </w:rPr>
  </w:style>
  <w:style w:type="paragraph" w:styleId="Normalcentr">
    <w:name w:val="Block Text"/>
    <w:basedOn w:val="Normal"/>
    <w:semiHidden/>
    <w:pPr>
      <w:ind w:left="1440" w:right="1440"/>
    </w:pPr>
  </w:style>
  <w:style w:type="paragraph" w:styleId="Date">
    <w:name w:val="Date"/>
    <w:basedOn w:val="Normal"/>
    <w:next w:val="Normal"/>
    <w:link w:val="DateCar"/>
    <w:semiHidden/>
  </w:style>
  <w:style w:type="paragraph" w:styleId="Signaturelectronique">
    <w:name w:val="E-mail Signature"/>
    <w:basedOn w:val="Normal"/>
    <w:link w:val="SignaturelectroniqueCar"/>
    <w:semiHidden/>
  </w:style>
  <w:style w:type="character" w:styleId="lev">
    <w:name w:val="Strong"/>
    <w:basedOn w:val="Policepardfaut"/>
    <w:qFormat/>
    <w:rPr>
      <w:b/>
      <w:bCs/>
    </w:rPr>
  </w:style>
  <w:style w:type="paragraph" w:styleId="Titredenote">
    <w:name w:val="Note Heading"/>
    <w:basedOn w:val="Normal"/>
    <w:next w:val="Normal"/>
    <w:link w:val="TitredenoteCar"/>
    <w:semiHidden/>
  </w:style>
  <w:style w:type="paragraph" w:styleId="Formuledepolitesse">
    <w:name w:val="Closing"/>
    <w:basedOn w:val="Normal"/>
    <w:link w:val="FormuledepolitesseCar"/>
    <w:semiHidden/>
    <w:pPr>
      <w:ind w:left="4252"/>
    </w:pPr>
  </w:style>
  <w:style w:type="character" w:styleId="Accentuation">
    <w:name w:val="Emphasis"/>
    <w:basedOn w:val="Policepardfaut"/>
    <w:qFormat/>
    <w:rPr>
      <w:i/>
      <w:iCs/>
    </w:rPr>
  </w:style>
  <w:style w:type="paragraph" w:styleId="AdresseHTML">
    <w:name w:val="HTML Address"/>
    <w:basedOn w:val="Normal"/>
    <w:link w:val="AdresseHTMLCar"/>
    <w:semiHidden/>
    <w:rPr>
      <w:i/>
      <w:iCs/>
    </w:rPr>
  </w:style>
  <w:style w:type="character" w:styleId="AcronymeHTML">
    <w:name w:val="HTML Acronym"/>
    <w:basedOn w:val="Policepardfaut"/>
    <w:semiHidden/>
  </w:style>
  <w:style w:type="character" w:styleId="ExempleHTML">
    <w:name w:val="HTML Sample"/>
    <w:basedOn w:val="Policepardfaut"/>
    <w:semiHidden/>
    <w:rPr>
      <w:rFonts w:ascii="Courier New" w:hAnsi="Courier New" w:cs="Courier New"/>
    </w:rPr>
  </w:style>
  <w:style w:type="character" w:styleId="CodeHTML">
    <w:name w:val="HTML Code"/>
    <w:basedOn w:val="Policepardfaut"/>
    <w:semiHidden/>
    <w:rPr>
      <w:rFonts w:ascii="Courier New" w:hAnsi="Courier New" w:cs="Courier New"/>
      <w:sz w:val="20"/>
      <w:szCs w:val="20"/>
    </w:rPr>
  </w:style>
  <w:style w:type="character" w:styleId="DfinitionHTML">
    <w:name w:val="HTML Definition"/>
    <w:basedOn w:val="Policepardfaut"/>
    <w:semiHidden/>
    <w:rPr>
      <w:i/>
      <w:iCs/>
    </w:rPr>
  </w:style>
  <w:style w:type="character" w:styleId="MachinecrireHTML">
    <w:name w:val="HTML Typewriter"/>
    <w:basedOn w:val="Policepardfaut"/>
    <w:semiHidden/>
    <w:rPr>
      <w:rFonts w:ascii="Courier New" w:hAnsi="Courier New" w:cs="Courier New"/>
      <w:sz w:val="20"/>
      <w:szCs w:val="20"/>
    </w:rPr>
  </w:style>
  <w:style w:type="character" w:styleId="ClavierHTML">
    <w:name w:val="HTML Keyboard"/>
    <w:basedOn w:val="Policepardfaut"/>
    <w:semiHidden/>
    <w:rPr>
      <w:rFonts w:ascii="Courier New" w:hAnsi="Courier New" w:cs="Courier New"/>
      <w:sz w:val="20"/>
      <w:szCs w:val="20"/>
    </w:rPr>
  </w:style>
  <w:style w:type="character" w:styleId="VariableHTML">
    <w:name w:val="HTML Variable"/>
    <w:basedOn w:val="Policepardfaut"/>
    <w:semiHidden/>
    <w:rPr>
      <w:i/>
      <w:iCs/>
    </w:rPr>
  </w:style>
  <w:style w:type="paragraph" w:styleId="PrformatHTML">
    <w:name w:val="HTML Preformatted"/>
    <w:basedOn w:val="Normal"/>
    <w:link w:val="PrformatHTMLCar"/>
    <w:semiHidden/>
    <w:rPr>
      <w:rFonts w:ascii="Courier New" w:hAnsi="Courier New" w:cs="Courier New"/>
    </w:rPr>
  </w:style>
  <w:style w:type="character" w:styleId="CitationHTML">
    <w:name w:val="HTML Cite"/>
    <w:basedOn w:val="Policepardfaut"/>
    <w:semiHidden/>
    <w:rPr>
      <w:i/>
      <w:iCs/>
    </w:rPr>
  </w:style>
  <w:style w:type="character" w:styleId="Lienhypertexte">
    <w:name w:val="Hyperlink"/>
    <w:basedOn w:val="Policepardfaut"/>
    <w:uiPriority w:val="99"/>
    <w:rPr>
      <w:color w:val="574099"/>
      <w:u w:val="single"/>
    </w:rPr>
  </w:style>
  <w:style w:type="paragraph" w:styleId="Liste">
    <w:name w:val="List"/>
    <w:basedOn w:val="Normal"/>
    <w:semiHidden/>
    <w:pPr>
      <w:ind w:left="283" w:hanging="283"/>
    </w:pPr>
  </w:style>
  <w:style w:type="paragraph" w:styleId="Liste2">
    <w:name w:val="List 2"/>
    <w:basedOn w:val="Normal"/>
    <w:semiHidden/>
    <w:pPr>
      <w:ind w:left="566" w:hanging="283"/>
    </w:pPr>
  </w:style>
  <w:style w:type="paragraph" w:styleId="Liste3">
    <w:name w:val="List 3"/>
    <w:basedOn w:val="Normal"/>
    <w:semiHidden/>
    <w:pPr>
      <w:ind w:left="849" w:hanging="283"/>
    </w:pPr>
  </w:style>
  <w:style w:type="paragraph" w:styleId="Liste4">
    <w:name w:val="List 4"/>
    <w:basedOn w:val="Normal"/>
    <w:semiHidden/>
    <w:pPr>
      <w:ind w:left="1132" w:hanging="283"/>
    </w:pPr>
  </w:style>
  <w:style w:type="paragraph" w:styleId="Liste5">
    <w:name w:val="List 5"/>
    <w:basedOn w:val="Normal"/>
    <w:semiHidden/>
    <w:pPr>
      <w:ind w:left="1415" w:hanging="283"/>
    </w:pPr>
  </w:style>
  <w:style w:type="paragraph" w:styleId="Listecontinue">
    <w:name w:val="List Continue"/>
    <w:basedOn w:val="Normal"/>
    <w:semiHidden/>
    <w:pPr>
      <w:ind w:left="283"/>
    </w:pPr>
  </w:style>
  <w:style w:type="paragraph" w:styleId="Listecontinue2">
    <w:name w:val="List Continue 2"/>
    <w:basedOn w:val="Normal"/>
    <w:semiHidden/>
    <w:pPr>
      <w:ind w:left="566"/>
    </w:pPr>
  </w:style>
  <w:style w:type="paragraph" w:styleId="Listecontinue3">
    <w:name w:val="List Continue 3"/>
    <w:basedOn w:val="Normal"/>
    <w:semiHidden/>
    <w:pPr>
      <w:ind w:left="849"/>
    </w:pPr>
  </w:style>
  <w:style w:type="paragraph" w:styleId="Listecontinue4">
    <w:name w:val="List Continue 4"/>
    <w:basedOn w:val="Normal"/>
    <w:semiHidden/>
    <w:pPr>
      <w:ind w:left="1132"/>
    </w:pPr>
  </w:style>
  <w:style w:type="paragraph" w:styleId="Listecontinue5">
    <w:name w:val="List Continue 5"/>
    <w:basedOn w:val="Normal"/>
    <w:semiHidden/>
    <w:pPr>
      <w:ind w:left="1415"/>
    </w:pPr>
  </w:style>
  <w:style w:type="paragraph" w:styleId="Listenumros">
    <w:name w:val="List Number"/>
    <w:basedOn w:val="Normal"/>
    <w:semiHidden/>
    <w:pPr>
      <w:numPr>
        <w:numId w:val="13"/>
      </w:numPr>
    </w:pPr>
  </w:style>
  <w:style w:type="paragraph" w:styleId="Listenumros2">
    <w:name w:val="List Number 2"/>
    <w:basedOn w:val="Normal"/>
    <w:semiHidden/>
    <w:pPr>
      <w:numPr>
        <w:numId w:val="14"/>
      </w:numPr>
    </w:pPr>
  </w:style>
  <w:style w:type="paragraph" w:styleId="Listenumros3">
    <w:name w:val="List Number 3"/>
    <w:basedOn w:val="Normal"/>
    <w:semiHidden/>
    <w:pPr>
      <w:numPr>
        <w:numId w:val="15"/>
      </w:numPr>
    </w:pPr>
  </w:style>
  <w:style w:type="paragraph" w:styleId="Listenumros4">
    <w:name w:val="List Number 4"/>
    <w:basedOn w:val="Normal"/>
    <w:semiHidden/>
    <w:pPr>
      <w:numPr>
        <w:numId w:val="16"/>
      </w:numPr>
    </w:pPr>
  </w:style>
  <w:style w:type="paragraph" w:styleId="Listenumros5">
    <w:name w:val="List Number 5"/>
    <w:basedOn w:val="Normal"/>
    <w:semiHidden/>
    <w:pPr>
      <w:numPr>
        <w:numId w:val="17"/>
      </w:numPr>
    </w:pPr>
  </w:style>
  <w:style w:type="paragraph" w:styleId="En-ttedemessage">
    <w:name w:val="Message Header"/>
    <w:basedOn w:val="Normal"/>
    <w:link w:val="En-ttedemessageCar"/>
    <w:semiHidden/>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Textebrut">
    <w:name w:val="Plain Text"/>
    <w:basedOn w:val="Normal"/>
    <w:link w:val="TextebrutCar"/>
    <w:uiPriority w:val="99"/>
    <w:semiHidden/>
    <w:rPr>
      <w:rFonts w:ascii="Courier New" w:hAnsi="Courier New" w:cs="Courier New"/>
    </w:rPr>
  </w:style>
  <w:style w:type="paragraph" w:styleId="NormalWeb">
    <w:name w:val="Normal (Web)"/>
    <w:basedOn w:val="Normal"/>
    <w:uiPriority w:val="99"/>
    <w:semiHidden/>
    <w:rPr>
      <w:rFonts w:ascii="Times New Roman" w:hAnsi="Times New Roman"/>
      <w:sz w:val="24"/>
      <w:szCs w:val="24"/>
    </w:rPr>
  </w:style>
  <w:style w:type="paragraph" w:styleId="Retraitnormal">
    <w:name w:val="Normal Indent"/>
    <w:basedOn w:val="Normal"/>
    <w:semiHidden/>
    <w:pPr>
      <w:ind w:left="708"/>
    </w:pPr>
  </w:style>
  <w:style w:type="table" w:styleId="Effetsdetableau3D1">
    <w:name w:val="Table 3D effects 1"/>
    <w:basedOn w:val="TableauNormal"/>
    <w:semiHidden/>
    <w:pPr>
      <w:spacing w:before="120" w:after="120"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semiHidden/>
    <w:pPr>
      <w:spacing w:before="120" w:after="120"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semiHidden/>
    <w:pPr>
      <w:spacing w:before="120" w:after="120"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ontemporain">
    <w:name w:val="Table Contemporary"/>
    <w:basedOn w:val="TableauNormal"/>
    <w:semiHidden/>
    <w:pPr>
      <w:spacing w:before="120" w:after="120"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simple1">
    <w:name w:val="Table Simple 1"/>
    <w:basedOn w:val="TableauNormal"/>
    <w:semiHidden/>
    <w:pPr>
      <w:spacing w:before="120" w:after="120"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pPr>
      <w:spacing w:before="120" w:after="120"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pPr>
      <w:spacing w:before="120" w:after="120"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lgant">
    <w:name w:val="Table Elegant"/>
    <w:basedOn w:val="TableauNormal"/>
    <w:semiHidden/>
    <w:pPr>
      <w:spacing w:before="120" w:after="120"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aucolor1">
    <w:name w:val="Table Colorful 1"/>
    <w:basedOn w:val="TableauNormal"/>
    <w:semiHidden/>
    <w:pPr>
      <w:spacing w:before="120" w:after="12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pPr>
      <w:spacing w:before="120" w:after="120"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pPr>
      <w:spacing w:before="120" w:after="120"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auclassique1">
    <w:name w:val="Table Classic 1"/>
    <w:basedOn w:val="TableauNormal"/>
    <w:semiHidden/>
    <w:pPr>
      <w:spacing w:before="120" w:after="120"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pPr>
      <w:spacing w:before="120" w:after="120"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pPr>
      <w:spacing w:before="120" w:after="120"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pPr>
      <w:spacing w:before="120" w:after="120"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liste1">
    <w:name w:val="Table List 1"/>
    <w:basedOn w:val="TableauNormal"/>
    <w:semiHidden/>
    <w:pPr>
      <w:spacing w:before="120" w:after="120"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pPr>
      <w:spacing w:before="120" w:after="120"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pPr>
      <w:spacing w:before="120" w:after="120"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pPr>
      <w:spacing w:before="120" w:after="120"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pPr>
      <w:spacing w:before="120"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pPr>
      <w:spacing w:before="120" w:after="120"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pPr>
      <w:spacing w:before="120" w:after="120"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pPr>
      <w:spacing w:before="120" w:after="120"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semiHidden/>
    <w:pPr>
      <w:spacing w:before="120"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Grilledetableau1">
    <w:name w:val="Table Grid 1"/>
    <w:basedOn w:val="TableauNormal"/>
    <w:semiHidden/>
    <w:pPr>
      <w:spacing w:before="120" w:after="12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pPr>
      <w:spacing w:before="120" w:after="120"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pPr>
      <w:spacing w:before="120" w:after="120"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semiHidden/>
    <w:pPr>
      <w:spacing w:before="120" w:after="120"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pPr>
      <w:spacing w:before="120" w:after="120"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semiHidden/>
    <w:pPr>
      <w:spacing w:before="120" w:after="120"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pPr>
      <w:spacing w:before="120" w:after="120"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pPr>
      <w:spacing w:before="120" w:after="120"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Colonnesdetableau1">
    <w:name w:val="Table Columns 1"/>
    <w:basedOn w:val="TableauNormal"/>
    <w:semiHidden/>
    <w:pPr>
      <w:spacing w:before="120" w:after="12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pPr>
      <w:spacing w:before="120" w:after="120"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pPr>
      <w:spacing w:before="120" w:after="120"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pPr>
      <w:spacing w:before="120" w:after="120"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pPr>
      <w:spacing w:before="120" w:after="12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ple1">
    <w:name w:val="Table Subtle 1"/>
    <w:basedOn w:val="TableauNormal"/>
    <w:semiHidden/>
    <w:pPr>
      <w:spacing w:before="120" w:after="120"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pPr>
      <w:spacing w:before="120" w:after="120"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web1">
    <w:name w:val="Table Web 1"/>
    <w:basedOn w:val="TableauNormal"/>
    <w:semiHidden/>
    <w:pPr>
      <w:spacing w:before="120" w:after="120"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semiHidden/>
    <w:pPr>
      <w:spacing w:before="120" w:after="120"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semiHidden/>
    <w:pPr>
      <w:spacing w:before="120" w:after="12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lledutableau">
    <w:name w:val="Table Grid"/>
    <w:basedOn w:val="TableauNormal"/>
    <w:pPr>
      <w:spacing w:before="120" w:after="12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hmedutableau">
    <w:name w:val="Table Theme"/>
    <w:basedOn w:val="TableauNormal"/>
    <w:semiHidden/>
    <w:pPr>
      <w:spacing w:before="120" w:after="12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semiHidden/>
  </w:style>
  <w:style w:type="paragraph" w:styleId="Corpsdetexte2">
    <w:name w:val="Body Text 2"/>
    <w:basedOn w:val="Normal"/>
    <w:link w:val="Corpsdetexte2Car"/>
    <w:semiHidden/>
    <w:pPr>
      <w:spacing w:line="480" w:lineRule="auto"/>
    </w:pPr>
  </w:style>
  <w:style w:type="paragraph" w:styleId="Corpsdetexte3">
    <w:name w:val="Body Text 3"/>
    <w:basedOn w:val="Normal"/>
    <w:link w:val="Corpsdetexte3Car"/>
    <w:semiHidden/>
    <w:rPr>
      <w:sz w:val="16"/>
      <w:szCs w:val="16"/>
    </w:rPr>
  </w:style>
  <w:style w:type="paragraph" w:styleId="Retraitcorpsdetexte2">
    <w:name w:val="Body Text Indent 2"/>
    <w:basedOn w:val="Normal"/>
    <w:link w:val="Retraitcorpsdetexte2Car"/>
    <w:semiHidden/>
    <w:pPr>
      <w:spacing w:line="480" w:lineRule="auto"/>
      <w:ind w:left="283"/>
    </w:pPr>
  </w:style>
  <w:style w:type="paragraph" w:styleId="Retraitcorpsdetexte3">
    <w:name w:val="Body Text Indent 3"/>
    <w:basedOn w:val="Normal"/>
    <w:link w:val="Retraitcorpsdetexte3Car"/>
    <w:semiHidden/>
    <w:pPr>
      <w:ind w:left="283"/>
    </w:pPr>
    <w:rPr>
      <w:sz w:val="16"/>
      <w:szCs w:val="16"/>
    </w:rPr>
  </w:style>
  <w:style w:type="paragraph" w:styleId="Retrait1religne">
    <w:name w:val="Body Text First Indent"/>
    <w:basedOn w:val="Corpsdetexte"/>
    <w:link w:val="Retrait1religneCar"/>
    <w:semiHidden/>
    <w:pPr>
      <w:ind w:firstLine="210"/>
    </w:pPr>
  </w:style>
  <w:style w:type="paragraph" w:styleId="Retraitcorpsdetexte">
    <w:name w:val="Body Text Indent"/>
    <w:basedOn w:val="Normal"/>
    <w:link w:val="RetraitcorpsdetexteCar"/>
    <w:semiHidden/>
    <w:pPr>
      <w:ind w:left="283"/>
    </w:pPr>
  </w:style>
  <w:style w:type="paragraph" w:styleId="Retraitcorpset1relig">
    <w:name w:val="Body Text First Indent 2"/>
    <w:basedOn w:val="Retraitcorpsdetexte"/>
    <w:link w:val="Retraitcorpset1religCar"/>
    <w:semiHidden/>
    <w:pPr>
      <w:ind w:firstLine="210"/>
    </w:pPr>
  </w:style>
  <w:style w:type="paragraph" w:styleId="Titre">
    <w:name w:val="Title"/>
    <w:basedOn w:val="Normal"/>
    <w:link w:val="TitreCar"/>
    <w:qFormat/>
    <w:pPr>
      <w:spacing w:before="240" w:after="60"/>
      <w:outlineLvl w:val="0"/>
    </w:pPr>
    <w:rPr>
      <w:rFonts w:ascii="Franklin Gothic Demi" w:hAnsi="Franklin Gothic Demi"/>
      <w:color w:val="574099"/>
      <w:sz w:val="56"/>
      <w:szCs w:val="56"/>
    </w:rPr>
  </w:style>
  <w:style w:type="paragraph" w:styleId="Adresseexpditeur">
    <w:name w:val="envelope return"/>
    <w:basedOn w:val="Normal"/>
    <w:semiHidden/>
    <w:rPr>
      <w:rFonts w:cs="Arial"/>
    </w:rPr>
  </w:style>
  <w:style w:type="paragraph" w:styleId="Adressedestinataire">
    <w:name w:val="envelope address"/>
    <w:basedOn w:val="Normal"/>
    <w:semiHidden/>
    <w:pPr>
      <w:framePr w:w="4320" w:h="2160" w:hRule="exact" w:hSpace="141" w:wrap="auto" w:hAnchor="page" w:xAlign="center" w:yAlign="bottom"/>
      <w:ind w:left="1"/>
    </w:pPr>
    <w:rPr>
      <w:rFonts w:cs="Arial"/>
      <w:sz w:val="24"/>
      <w:szCs w:val="24"/>
    </w:rPr>
  </w:style>
  <w:style w:type="paragraph" w:styleId="Signature">
    <w:name w:val="Signature"/>
    <w:basedOn w:val="Normal"/>
    <w:link w:val="SignatureCar"/>
    <w:semiHidden/>
    <w:pPr>
      <w:ind w:left="4252"/>
    </w:pPr>
  </w:style>
  <w:style w:type="paragraph" w:styleId="Sous-titre">
    <w:name w:val="Subtitle"/>
    <w:basedOn w:val="Normal"/>
    <w:link w:val="Sous-titreCar"/>
    <w:qFormat/>
    <w:rPr>
      <w:rFonts w:ascii="Franklin Gothic Medium Cond" w:hAnsi="Franklin Gothic Medium Cond"/>
      <w:color w:val="574099"/>
      <w:szCs w:val="22"/>
    </w:rPr>
  </w:style>
  <w:style w:type="character" w:styleId="Numrodeligne">
    <w:name w:val="line number"/>
    <w:basedOn w:val="Policepardfaut"/>
    <w:semiHidden/>
  </w:style>
  <w:style w:type="character" w:styleId="Marquedecommentaire">
    <w:name w:val="annotation reference"/>
    <w:basedOn w:val="Policepardfaut"/>
    <w:rPr>
      <w:sz w:val="16"/>
      <w:szCs w:val="16"/>
    </w:rPr>
  </w:style>
  <w:style w:type="paragraph" w:styleId="Commentaire">
    <w:name w:val="annotation text"/>
    <w:basedOn w:val="Normal"/>
    <w:link w:val="CommentaireCar"/>
  </w:style>
  <w:style w:type="character" w:customStyle="1" w:styleId="CommentaireCar">
    <w:name w:val="Commentaire Car"/>
    <w:basedOn w:val="Policepardfaut"/>
    <w:link w:val="Commentaire"/>
    <w:rPr>
      <w:rFonts w:ascii="Arial" w:hAnsi="Arial"/>
      <w:kern w:val="10"/>
    </w:rPr>
  </w:style>
  <w:style w:type="paragraph" w:styleId="Objetducommentaire">
    <w:name w:val="annotation subject"/>
    <w:basedOn w:val="Commentaire"/>
    <w:next w:val="Commentaire"/>
    <w:link w:val="ObjetducommentaireCar"/>
    <w:rPr>
      <w:b/>
      <w:bCs/>
    </w:rPr>
  </w:style>
  <w:style w:type="character" w:customStyle="1" w:styleId="ObjetducommentaireCar">
    <w:name w:val="Objet du commentaire Car"/>
    <w:basedOn w:val="CommentaireCar"/>
    <w:link w:val="Objetducommentaire"/>
    <w:rPr>
      <w:rFonts w:ascii="Arial" w:hAnsi="Arial"/>
      <w:b/>
      <w:bCs/>
      <w:kern w:val="10"/>
    </w:rPr>
  </w:style>
  <w:style w:type="paragraph" w:styleId="Textedebulles">
    <w:name w:val="Balloon Text"/>
    <w:basedOn w:val="Normal"/>
    <w:link w:val="TextedebullesCar"/>
    <w:pPr>
      <w:spacing w:line="240" w:lineRule="auto"/>
    </w:pPr>
    <w:rPr>
      <w:rFonts w:ascii="Tahoma" w:hAnsi="Tahoma" w:cs="Tahoma"/>
      <w:sz w:val="16"/>
      <w:szCs w:val="16"/>
    </w:rPr>
  </w:style>
  <w:style w:type="character" w:customStyle="1" w:styleId="TextedebullesCar">
    <w:name w:val="Texte de bulles Car"/>
    <w:basedOn w:val="Policepardfaut"/>
    <w:link w:val="Textedebulles"/>
    <w:rPr>
      <w:rFonts w:ascii="Tahoma" w:hAnsi="Tahoma" w:cs="Tahoma"/>
      <w:kern w:val="10"/>
      <w:sz w:val="16"/>
      <w:szCs w:val="16"/>
    </w:rPr>
  </w:style>
  <w:style w:type="character" w:customStyle="1" w:styleId="TextebrutCar">
    <w:name w:val="Texte brut Car"/>
    <w:basedOn w:val="Policepardfaut"/>
    <w:link w:val="Textebrut"/>
    <w:uiPriority w:val="99"/>
    <w:semiHidden/>
    <w:rPr>
      <w:rFonts w:ascii="Courier New" w:hAnsi="Courier New" w:cs="Courier New"/>
      <w:kern w:val="10"/>
    </w:rPr>
  </w:style>
  <w:style w:type="paragraph" w:customStyle="1" w:styleId="Abspann">
    <w:name w:val="_Abspann"/>
    <w:basedOn w:val="Normal"/>
    <w:rPr>
      <w:rFonts w:cs="Arial"/>
      <w:sz w:val="16"/>
      <w:szCs w:val="16"/>
    </w:rPr>
  </w:style>
  <w:style w:type="character" w:styleId="Textedelespacerserv">
    <w:name w:val="Placeholder Text"/>
    <w:basedOn w:val="Policepardfaut"/>
    <w:uiPriority w:val="99"/>
    <w:semiHidden/>
    <w:rPr>
      <w:color w:val="808080"/>
    </w:rPr>
  </w:style>
  <w:style w:type="paragraph" w:styleId="En-ttedetabledesmatires">
    <w:name w:val="TOC Heading"/>
    <w:basedOn w:val="Titre1"/>
    <w:next w:val="Normal"/>
    <w:uiPriority w:val="39"/>
    <w:unhideWhenUsed/>
    <w:qFormat/>
    <w:pPr>
      <w:keepLines/>
      <w:numPr>
        <w:numId w:val="0"/>
      </w:numPr>
      <w:spacing w:before="240" w:line="259" w:lineRule="auto"/>
      <w:jc w:val="left"/>
      <w:outlineLvl w:val="9"/>
    </w:pPr>
    <w:rPr>
      <w:rFonts w:ascii="Franklin Gothic Demi" w:eastAsiaTheme="majorEastAsia" w:hAnsi="Franklin Gothic Demi" w:cstheme="majorBidi"/>
      <w:bCs w:val="0"/>
      <w:kern w:val="0"/>
    </w:rPr>
  </w:style>
  <w:style w:type="paragraph" w:styleId="TM1">
    <w:name w:val="toc 1"/>
    <w:basedOn w:val="Normal"/>
    <w:next w:val="Normal"/>
    <w:autoRedefine/>
    <w:uiPriority w:val="39"/>
    <w:unhideWhenUsed/>
    <w:rsid w:val="00B23686"/>
    <w:pPr>
      <w:tabs>
        <w:tab w:val="right" w:leader="dot" w:pos="9256"/>
      </w:tabs>
      <w:spacing w:after="100"/>
    </w:pPr>
  </w:style>
  <w:style w:type="paragraph" w:styleId="TM2">
    <w:name w:val="toc 2"/>
    <w:basedOn w:val="Normal"/>
    <w:next w:val="Normal"/>
    <w:autoRedefine/>
    <w:uiPriority w:val="39"/>
    <w:unhideWhenUsed/>
    <w:rsid w:val="00904310"/>
    <w:pPr>
      <w:tabs>
        <w:tab w:val="left" w:pos="442"/>
        <w:tab w:val="right" w:leader="dot" w:pos="9256"/>
      </w:tabs>
      <w:spacing w:before="120" w:after="120"/>
    </w:pPr>
  </w:style>
  <w:style w:type="paragraph" w:styleId="TM3">
    <w:name w:val="toc 3"/>
    <w:basedOn w:val="Normal"/>
    <w:next w:val="Normal"/>
    <w:autoRedefine/>
    <w:uiPriority w:val="39"/>
    <w:unhideWhenUsed/>
    <w:rsid w:val="004210F0"/>
    <w:pPr>
      <w:tabs>
        <w:tab w:val="left" w:pos="964"/>
        <w:tab w:val="right" w:leader="dot" w:pos="9256"/>
      </w:tabs>
      <w:spacing w:before="120" w:after="0"/>
      <w:ind w:left="284"/>
    </w:pPr>
  </w:style>
  <w:style w:type="paragraph" w:customStyle="1" w:styleId="BoxEmphasis">
    <w:name w:val="Box Emphasis"/>
    <w:basedOn w:val="Normal"/>
    <w:qFormat/>
    <w:rsid w:val="00C81172"/>
    <w:pPr>
      <w:pBdr>
        <w:top w:val="single" w:sz="48" w:space="1" w:color="CFC7E7"/>
        <w:left w:val="single" w:sz="48" w:space="4" w:color="CFC7E7"/>
        <w:bottom w:val="single" w:sz="48" w:space="1" w:color="CFC7E7"/>
        <w:right w:val="single" w:sz="48" w:space="4" w:color="CFC7E7"/>
      </w:pBdr>
      <w:shd w:val="clear" w:color="auto" w:fill="CFC7E7"/>
    </w:pPr>
    <w:rPr>
      <w:lang w:val="en-US"/>
    </w:rPr>
  </w:style>
  <w:style w:type="paragraph" w:styleId="TM4">
    <w:name w:val="toc 4"/>
    <w:basedOn w:val="Normal"/>
    <w:next w:val="Normal"/>
    <w:autoRedefine/>
    <w:uiPriority w:val="39"/>
    <w:unhideWhenUsed/>
    <w:rsid w:val="004210F0"/>
    <w:pPr>
      <w:tabs>
        <w:tab w:val="left" w:pos="1418"/>
        <w:tab w:val="right" w:leader="dot" w:pos="9256"/>
      </w:tabs>
      <w:spacing w:after="0"/>
      <w:ind w:left="425"/>
    </w:pPr>
  </w:style>
  <w:style w:type="paragraph" w:styleId="TM5">
    <w:name w:val="toc 5"/>
    <w:basedOn w:val="Normal"/>
    <w:next w:val="Normal"/>
    <w:autoRedefine/>
    <w:uiPriority w:val="39"/>
    <w:unhideWhenUsed/>
    <w:rsid w:val="004210F0"/>
    <w:pPr>
      <w:tabs>
        <w:tab w:val="left" w:pos="1701"/>
        <w:tab w:val="right" w:leader="dot" w:pos="9256"/>
      </w:tabs>
      <w:spacing w:after="0"/>
      <w:ind w:left="567"/>
    </w:pPr>
  </w:style>
  <w:style w:type="paragraph" w:styleId="TM7">
    <w:name w:val="toc 7"/>
    <w:basedOn w:val="Normal"/>
    <w:next w:val="Normal"/>
    <w:autoRedefine/>
    <w:uiPriority w:val="39"/>
    <w:unhideWhenUsed/>
    <w:rsid w:val="00044CA6"/>
    <w:pPr>
      <w:tabs>
        <w:tab w:val="left" w:pos="2268"/>
        <w:tab w:val="right" w:leader="dot" w:pos="9256"/>
      </w:tabs>
      <w:spacing w:after="0"/>
      <w:ind w:left="851"/>
    </w:pPr>
  </w:style>
  <w:style w:type="character" w:styleId="Mentionnonrsolue">
    <w:name w:val="Unresolved Mention"/>
    <w:basedOn w:val="Policepardfaut"/>
    <w:uiPriority w:val="99"/>
    <w:semiHidden/>
    <w:unhideWhenUsed/>
    <w:rsid w:val="009D7838"/>
    <w:rPr>
      <w:color w:val="605E5C"/>
      <w:shd w:val="clear" w:color="auto" w:fill="E1DFDD"/>
    </w:rPr>
  </w:style>
  <w:style w:type="character" w:customStyle="1" w:styleId="Titre1Car">
    <w:name w:val="Titre 1 Car"/>
    <w:basedOn w:val="Policepardfaut"/>
    <w:link w:val="Titre1"/>
    <w:rsid w:val="00324B2F"/>
    <w:rPr>
      <w:rFonts w:ascii="Franklin Gothic Medium Cond" w:hAnsi="Franklin Gothic Medium Cond" w:cs="Arial"/>
      <w:bCs/>
      <w:color w:val="574099"/>
      <w:kern w:val="32"/>
      <w:sz w:val="32"/>
      <w:szCs w:val="32"/>
      <w:lang w:val="en-GB"/>
    </w:rPr>
  </w:style>
  <w:style w:type="character" w:customStyle="1" w:styleId="Titre2Car">
    <w:name w:val="Titre 2 Car"/>
    <w:basedOn w:val="Policepardfaut"/>
    <w:link w:val="Titre2"/>
    <w:rsid w:val="00324B2F"/>
    <w:rPr>
      <w:rFonts w:ascii="Franklin Gothic Medium Cond" w:hAnsi="Franklin Gothic Medium Cond" w:cs="Arial"/>
      <w:bCs/>
      <w:iCs/>
      <w:color w:val="574099"/>
      <w:kern w:val="10"/>
      <w:sz w:val="28"/>
      <w:szCs w:val="28"/>
      <w:lang w:val="en-GB"/>
    </w:rPr>
  </w:style>
  <w:style w:type="character" w:customStyle="1" w:styleId="Titre3Car">
    <w:name w:val="Titre 3 Car"/>
    <w:basedOn w:val="Policepardfaut"/>
    <w:link w:val="Titre3"/>
    <w:rsid w:val="00324B2F"/>
    <w:rPr>
      <w:rFonts w:ascii="Franklin Gothic Medium Cond" w:hAnsi="Franklin Gothic Medium Cond" w:cs="Arial"/>
      <w:bCs/>
      <w:color w:val="574099"/>
      <w:kern w:val="10"/>
      <w:sz w:val="24"/>
      <w:szCs w:val="26"/>
      <w:lang w:val="en-GB"/>
    </w:rPr>
  </w:style>
  <w:style w:type="character" w:customStyle="1" w:styleId="Titre4Car">
    <w:name w:val="Titre 4 Car"/>
    <w:basedOn w:val="Policepardfaut"/>
    <w:link w:val="Titre4"/>
    <w:rsid w:val="00324B2F"/>
    <w:rPr>
      <w:rFonts w:ascii="Franklin Gothic Medium Cond" w:hAnsi="Franklin Gothic Medium Cond"/>
      <w:bCs/>
      <w:kern w:val="10"/>
      <w:sz w:val="24"/>
      <w:szCs w:val="28"/>
      <w:lang w:val="en-GB"/>
    </w:rPr>
  </w:style>
  <w:style w:type="character" w:customStyle="1" w:styleId="Titre5Car">
    <w:name w:val="Titre 5 Car"/>
    <w:basedOn w:val="Policepardfaut"/>
    <w:link w:val="Titre5"/>
    <w:rsid w:val="00324B2F"/>
    <w:rPr>
      <w:rFonts w:ascii="Franklin Gothic Book" w:hAnsi="Franklin Gothic Book"/>
      <w:b/>
      <w:bCs/>
      <w:i/>
      <w:iCs/>
      <w:kern w:val="10"/>
      <w:sz w:val="26"/>
      <w:szCs w:val="26"/>
      <w:lang w:val="en-GB"/>
    </w:rPr>
  </w:style>
  <w:style w:type="character" w:customStyle="1" w:styleId="Titre6Car">
    <w:name w:val="Titre 6 Car"/>
    <w:basedOn w:val="Policepardfaut"/>
    <w:link w:val="Titre6"/>
    <w:rsid w:val="00324B2F"/>
    <w:rPr>
      <w:b/>
      <w:bCs/>
      <w:kern w:val="10"/>
      <w:sz w:val="22"/>
      <w:szCs w:val="22"/>
      <w:lang w:val="en-GB"/>
    </w:rPr>
  </w:style>
  <w:style w:type="character" w:customStyle="1" w:styleId="Titre7Car">
    <w:name w:val="Titre 7 Car"/>
    <w:basedOn w:val="Policepardfaut"/>
    <w:link w:val="Titre7"/>
    <w:rsid w:val="00324B2F"/>
    <w:rPr>
      <w:kern w:val="10"/>
      <w:sz w:val="24"/>
      <w:szCs w:val="24"/>
      <w:lang w:val="en-GB"/>
    </w:rPr>
  </w:style>
  <w:style w:type="character" w:customStyle="1" w:styleId="Titre8Car">
    <w:name w:val="Titre 8 Car"/>
    <w:basedOn w:val="Policepardfaut"/>
    <w:link w:val="Titre8"/>
    <w:rsid w:val="00324B2F"/>
    <w:rPr>
      <w:i/>
      <w:iCs/>
      <w:kern w:val="10"/>
      <w:sz w:val="24"/>
      <w:szCs w:val="24"/>
      <w:lang w:val="en-GB"/>
    </w:rPr>
  </w:style>
  <w:style w:type="character" w:customStyle="1" w:styleId="Titre9Car">
    <w:name w:val="Titre 9 Car"/>
    <w:basedOn w:val="Policepardfaut"/>
    <w:link w:val="Titre9"/>
    <w:rsid w:val="00324B2F"/>
    <w:rPr>
      <w:rFonts w:ascii="Franklin Gothic Book" w:hAnsi="Franklin Gothic Book" w:cs="Arial"/>
      <w:kern w:val="10"/>
      <w:sz w:val="22"/>
      <w:szCs w:val="22"/>
      <w:lang w:val="en-GB"/>
    </w:rPr>
  </w:style>
  <w:style w:type="character" w:customStyle="1" w:styleId="En-tteCar">
    <w:name w:val="En-tête Car"/>
    <w:basedOn w:val="Policepardfaut"/>
    <w:link w:val="En-tte"/>
    <w:rsid w:val="00324B2F"/>
    <w:rPr>
      <w:rFonts w:ascii="Franklin Gothic Book" w:hAnsi="Franklin Gothic Book"/>
      <w:kern w:val="10"/>
      <w:sz w:val="16"/>
      <w:lang w:val="en-GB"/>
    </w:rPr>
  </w:style>
  <w:style w:type="character" w:customStyle="1" w:styleId="PieddepageCar">
    <w:name w:val="Pied de page Car"/>
    <w:basedOn w:val="Policepardfaut"/>
    <w:link w:val="Pieddepage"/>
    <w:semiHidden/>
    <w:rsid w:val="00324B2F"/>
    <w:rPr>
      <w:rFonts w:ascii="Franklin Gothic Book" w:hAnsi="Franklin Gothic Book"/>
      <w:kern w:val="10"/>
      <w:sz w:val="16"/>
      <w:lang w:val="en-GB"/>
    </w:rPr>
  </w:style>
  <w:style w:type="character" w:customStyle="1" w:styleId="SalutationsCar">
    <w:name w:val="Salutations Car"/>
    <w:basedOn w:val="Policepardfaut"/>
    <w:link w:val="Salutations"/>
    <w:semiHidden/>
    <w:rsid w:val="00324B2F"/>
    <w:rPr>
      <w:rFonts w:ascii="Franklin Gothic Book" w:hAnsi="Franklin Gothic Book"/>
      <w:kern w:val="10"/>
      <w:sz w:val="22"/>
      <w:lang w:val="en-GB"/>
    </w:rPr>
  </w:style>
  <w:style w:type="character" w:customStyle="1" w:styleId="DateCar">
    <w:name w:val="Date Car"/>
    <w:basedOn w:val="Policepardfaut"/>
    <w:link w:val="Date"/>
    <w:semiHidden/>
    <w:rsid w:val="00324B2F"/>
    <w:rPr>
      <w:rFonts w:ascii="Franklin Gothic Book" w:hAnsi="Franklin Gothic Book"/>
      <w:kern w:val="10"/>
      <w:sz w:val="22"/>
      <w:lang w:val="en-GB"/>
    </w:rPr>
  </w:style>
  <w:style w:type="character" w:customStyle="1" w:styleId="SignaturelectroniqueCar">
    <w:name w:val="Signature électronique Car"/>
    <w:basedOn w:val="Policepardfaut"/>
    <w:link w:val="Signaturelectronique"/>
    <w:semiHidden/>
    <w:rsid w:val="00324B2F"/>
    <w:rPr>
      <w:rFonts w:ascii="Franklin Gothic Book" w:hAnsi="Franklin Gothic Book"/>
      <w:kern w:val="10"/>
      <w:sz w:val="22"/>
      <w:lang w:val="en-GB"/>
    </w:rPr>
  </w:style>
  <w:style w:type="character" w:customStyle="1" w:styleId="TitredenoteCar">
    <w:name w:val="Titre de note Car"/>
    <w:basedOn w:val="Policepardfaut"/>
    <w:link w:val="Titredenote"/>
    <w:semiHidden/>
    <w:rsid w:val="00324B2F"/>
    <w:rPr>
      <w:rFonts w:ascii="Franklin Gothic Book" w:hAnsi="Franklin Gothic Book"/>
      <w:kern w:val="10"/>
      <w:sz w:val="22"/>
      <w:lang w:val="en-GB"/>
    </w:rPr>
  </w:style>
  <w:style w:type="character" w:customStyle="1" w:styleId="FormuledepolitesseCar">
    <w:name w:val="Formule de politesse Car"/>
    <w:basedOn w:val="Policepardfaut"/>
    <w:link w:val="Formuledepolitesse"/>
    <w:semiHidden/>
    <w:rsid w:val="00324B2F"/>
    <w:rPr>
      <w:rFonts w:ascii="Franklin Gothic Book" w:hAnsi="Franklin Gothic Book"/>
      <w:kern w:val="10"/>
      <w:sz w:val="22"/>
      <w:lang w:val="en-GB"/>
    </w:rPr>
  </w:style>
  <w:style w:type="character" w:customStyle="1" w:styleId="AdresseHTMLCar">
    <w:name w:val="Adresse HTML Car"/>
    <w:basedOn w:val="Policepardfaut"/>
    <w:link w:val="AdresseHTML"/>
    <w:semiHidden/>
    <w:rsid w:val="00324B2F"/>
    <w:rPr>
      <w:rFonts w:ascii="Franklin Gothic Book" w:hAnsi="Franklin Gothic Book"/>
      <w:i/>
      <w:iCs/>
      <w:kern w:val="10"/>
      <w:sz w:val="22"/>
      <w:lang w:val="en-GB"/>
    </w:rPr>
  </w:style>
  <w:style w:type="character" w:customStyle="1" w:styleId="PrformatHTMLCar">
    <w:name w:val="Préformaté HTML Car"/>
    <w:basedOn w:val="Policepardfaut"/>
    <w:link w:val="PrformatHTML"/>
    <w:semiHidden/>
    <w:rsid w:val="00324B2F"/>
    <w:rPr>
      <w:rFonts w:ascii="Courier New" w:hAnsi="Courier New" w:cs="Courier New"/>
      <w:kern w:val="10"/>
      <w:sz w:val="22"/>
      <w:lang w:val="en-GB"/>
    </w:rPr>
  </w:style>
  <w:style w:type="character" w:customStyle="1" w:styleId="En-ttedemessageCar">
    <w:name w:val="En-tête de message Car"/>
    <w:basedOn w:val="Policepardfaut"/>
    <w:link w:val="En-ttedemessage"/>
    <w:semiHidden/>
    <w:rsid w:val="00324B2F"/>
    <w:rPr>
      <w:rFonts w:ascii="Franklin Gothic Book" w:hAnsi="Franklin Gothic Book" w:cs="Arial"/>
      <w:kern w:val="10"/>
      <w:sz w:val="24"/>
      <w:szCs w:val="24"/>
      <w:shd w:val="pct20" w:color="auto" w:fill="auto"/>
      <w:lang w:val="en-GB"/>
    </w:rPr>
  </w:style>
  <w:style w:type="character" w:customStyle="1" w:styleId="CorpsdetexteCar">
    <w:name w:val="Corps de texte Car"/>
    <w:basedOn w:val="Policepardfaut"/>
    <w:link w:val="Corpsdetexte"/>
    <w:semiHidden/>
    <w:rsid w:val="00324B2F"/>
    <w:rPr>
      <w:rFonts w:ascii="Franklin Gothic Book" w:hAnsi="Franklin Gothic Book"/>
      <w:kern w:val="10"/>
      <w:sz w:val="22"/>
      <w:lang w:val="en-GB"/>
    </w:rPr>
  </w:style>
  <w:style w:type="character" w:customStyle="1" w:styleId="Corpsdetexte2Car">
    <w:name w:val="Corps de texte 2 Car"/>
    <w:basedOn w:val="Policepardfaut"/>
    <w:link w:val="Corpsdetexte2"/>
    <w:semiHidden/>
    <w:rsid w:val="00324B2F"/>
    <w:rPr>
      <w:rFonts w:ascii="Franklin Gothic Book" w:hAnsi="Franklin Gothic Book"/>
      <w:kern w:val="10"/>
      <w:sz w:val="22"/>
      <w:lang w:val="en-GB"/>
    </w:rPr>
  </w:style>
  <w:style w:type="character" w:customStyle="1" w:styleId="Corpsdetexte3Car">
    <w:name w:val="Corps de texte 3 Car"/>
    <w:basedOn w:val="Policepardfaut"/>
    <w:link w:val="Corpsdetexte3"/>
    <w:semiHidden/>
    <w:rsid w:val="00324B2F"/>
    <w:rPr>
      <w:rFonts w:ascii="Franklin Gothic Book" w:hAnsi="Franklin Gothic Book"/>
      <w:kern w:val="10"/>
      <w:sz w:val="16"/>
      <w:szCs w:val="16"/>
      <w:lang w:val="en-GB"/>
    </w:rPr>
  </w:style>
  <w:style w:type="character" w:customStyle="1" w:styleId="Retraitcorpsdetexte2Car">
    <w:name w:val="Retrait corps de texte 2 Car"/>
    <w:basedOn w:val="Policepardfaut"/>
    <w:link w:val="Retraitcorpsdetexte2"/>
    <w:semiHidden/>
    <w:rsid w:val="00324B2F"/>
    <w:rPr>
      <w:rFonts w:ascii="Franklin Gothic Book" w:hAnsi="Franklin Gothic Book"/>
      <w:kern w:val="10"/>
      <w:sz w:val="22"/>
      <w:lang w:val="en-GB"/>
    </w:rPr>
  </w:style>
  <w:style w:type="character" w:customStyle="1" w:styleId="Retraitcorpsdetexte3Car">
    <w:name w:val="Retrait corps de texte 3 Car"/>
    <w:basedOn w:val="Policepardfaut"/>
    <w:link w:val="Retraitcorpsdetexte3"/>
    <w:semiHidden/>
    <w:rsid w:val="00324B2F"/>
    <w:rPr>
      <w:rFonts w:ascii="Franklin Gothic Book" w:hAnsi="Franklin Gothic Book"/>
      <w:kern w:val="10"/>
      <w:sz w:val="16"/>
      <w:szCs w:val="16"/>
      <w:lang w:val="en-GB"/>
    </w:rPr>
  </w:style>
  <w:style w:type="character" w:customStyle="1" w:styleId="Retrait1religneCar">
    <w:name w:val="Retrait 1re ligne Car"/>
    <w:basedOn w:val="CorpsdetexteCar"/>
    <w:link w:val="Retrait1religne"/>
    <w:semiHidden/>
    <w:rsid w:val="00324B2F"/>
    <w:rPr>
      <w:rFonts w:ascii="Franklin Gothic Book" w:hAnsi="Franklin Gothic Book"/>
      <w:kern w:val="10"/>
      <w:sz w:val="22"/>
      <w:lang w:val="en-GB"/>
    </w:rPr>
  </w:style>
  <w:style w:type="character" w:customStyle="1" w:styleId="RetraitcorpsdetexteCar">
    <w:name w:val="Retrait corps de texte Car"/>
    <w:basedOn w:val="Policepardfaut"/>
    <w:link w:val="Retraitcorpsdetexte"/>
    <w:semiHidden/>
    <w:rsid w:val="00324B2F"/>
    <w:rPr>
      <w:rFonts w:ascii="Franklin Gothic Book" w:hAnsi="Franklin Gothic Book"/>
      <w:kern w:val="10"/>
      <w:sz w:val="22"/>
      <w:lang w:val="en-GB"/>
    </w:rPr>
  </w:style>
  <w:style w:type="character" w:customStyle="1" w:styleId="Retraitcorpset1religCar">
    <w:name w:val="Retrait corps et 1re lig. Car"/>
    <w:basedOn w:val="RetraitcorpsdetexteCar"/>
    <w:link w:val="Retraitcorpset1relig"/>
    <w:semiHidden/>
    <w:rsid w:val="00324B2F"/>
    <w:rPr>
      <w:rFonts w:ascii="Franklin Gothic Book" w:hAnsi="Franklin Gothic Book"/>
      <w:kern w:val="10"/>
      <w:sz w:val="22"/>
      <w:lang w:val="en-GB"/>
    </w:rPr>
  </w:style>
  <w:style w:type="character" w:customStyle="1" w:styleId="TitreCar">
    <w:name w:val="Titre Car"/>
    <w:basedOn w:val="Policepardfaut"/>
    <w:link w:val="Titre"/>
    <w:rsid w:val="00324B2F"/>
    <w:rPr>
      <w:rFonts w:ascii="Franklin Gothic Demi" w:hAnsi="Franklin Gothic Demi"/>
      <w:color w:val="574099"/>
      <w:kern w:val="10"/>
      <w:sz w:val="56"/>
      <w:szCs w:val="56"/>
      <w:lang w:val="en-GB"/>
    </w:rPr>
  </w:style>
  <w:style w:type="character" w:customStyle="1" w:styleId="SignatureCar">
    <w:name w:val="Signature Car"/>
    <w:basedOn w:val="Policepardfaut"/>
    <w:link w:val="Signature"/>
    <w:semiHidden/>
    <w:rsid w:val="00324B2F"/>
    <w:rPr>
      <w:rFonts w:ascii="Franklin Gothic Book" w:hAnsi="Franklin Gothic Book"/>
      <w:kern w:val="10"/>
      <w:sz w:val="22"/>
      <w:lang w:val="en-GB"/>
    </w:rPr>
  </w:style>
  <w:style w:type="character" w:customStyle="1" w:styleId="Sous-titreCar">
    <w:name w:val="Sous-titre Car"/>
    <w:basedOn w:val="Policepardfaut"/>
    <w:link w:val="Sous-titre"/>
    <w:rsid w:val="00324B2F"/>
    <w:rPr>
      <w:rFonts w:ascii="Franklin Gothic Medium Cond" w:hAnsi="Franklin Gothic Medium Cond"/>
      <w:color w:val="574099"/>
      <w:kern w:val="10"/>
      <w:sz w:val="22"/>
      <w:szCs w:val="22"/>
      <w:lang w:val="en-GB"/>
    </w:rPr>
  </w:style>
  <w:style w:type="paragraph" w:styleId="Paragraphedeliste">
    <w:name w:val="List Paragraph"/>
    <w:basedOn w:val="Normal"/>
    <w:uiPriority w:val="34"/>
    <w:qFormat/>
    <w:rsid w:val="00324B2F"/>
    <w:pPr>
      <w:ind w:left="720"/>
      <w:contextualSpacing/>
    </w:pPr>
    <w:rPr>
      <w:lang w:val="de-DE"/>
    </w:rPr>
  </w:style>
  <w:style w:type="paragraph" w:styleId="Notedebasdepage">
    <w:name w:val="footnote text"/>
    <w:basedOn w:val="Normal"/>
    <w:link w:val="NotedebasdepageCar"/>
    <w:semiHidden/>
    <w:unhideWhenUsed/>
    <w:rsid w:val="00324B2F"/>
    <w:pPr>
      <w:spacing w:after="0" w:line="240" w:lineRule="auto"/>
    </w:pPr>
    <w:rPr>
      <w:sz w:val="20"/>
      <w:lang w:val="de-DE"/>
    </w:rPr>
  </w:style>
  <w:style w:type="character" w:customStyle="1" w:styleId="NotedebasdepageCar">
    <w:name w:val="Note de bas de page Car"/>
    <w:basedOn w:val="Policepardfaut"/>
    <w:link w:val="Notedebasdepage"/>
    <w:semiHidden/>
    <w:rsid w:val="00324B2F"/>
    <w:rPr>
      <w:rFonts w:ascii="Franklin Gothic Book" w:hAnsi="Franklin Gothic Book"/>
      <w:kern w:val="10"/>
    </w:rPr>
  </w:style>
  <w:style w:type="character" w:styleId="Appelnotedebasdep">
    <w:name w:val="footnote reference"/>
    <w:basedOn w:val="Policepardfaut"/>
    <w:semiHidden/>
    <w:unhideWhenUsed/>
    <w:rsid w:val="00324B2F"/>
    <w:rPr>
      <w:vertAlign w:val="superscript"/>
    </w:rPr>
  </w:style>
  <w:style w:type="paragraph" w:customStyle="1" w:styleId="Box">
    <w:name w:val="Box"/>
    <w:basedOn w:val="Normal"/>
    <w:qFormat/>
    <w:rsid w:val="00324B2F"/>
    <w:pPr>
      <w:pBdr>
        <w:top w:val="single" w:sz="48" w:space="1" w:color="11A6D7"/>
        <w:left w:val="single" w:sz="48" w:space="4" w:color="11A6D7"/>
        <w:bottom w:val="single" w:sz="48" w:space="1" w:color="11A6D7"/>
        <w:right w:val="single" w:sz="48" w:space="4" w:color="11A6D7"/>
      </w:pBdr>
      <w:shd w:val="clear" w:color="auto" w:fill="11A6D7"/>
      <w:spacing w:after="0" w:line="240" w:lineRule="auto"/>
      <w:jc w:val="left"/>
    </w:pPr>
    <w:rPr>
      <w:color w:val="FFFFFF" w:themeColor="background1"/>
      <w:sz w:val="20"/>
      <w:szCs w:val="16"/>
      <w:lang w:val="de-DE"/>
    </w:rPr>
  </w:style>
  <w:style w:type="paragraph" w:styleId="Rvision">
    <w:name w:val="Revision"/>
    <w:hidden/>
    <w:uiPriority w:val="99"/>
    <w:semiHidden/>
    <w:rsid w:val="00324B2F"/>
    <w:rPr>
      <w:rFonts w:ascii="Franklin Gothic Book" w:hAnsi="Franklin Gothic Book"/>
      <w:kern w:val="10"/>
      <w:sz w:val="22"/>
    </w:rPr>
  </w:style>
  <w:style w:type="character" w:styleId="Mention">
    <w:name w:val="Mention"/>
    <w:basedOn w:val="Policepardfaut"/>
    <w:uiPriority w:val="99"/>
    <w:unhideWhenUsed/>
    <w:rsid w:val="00324B2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062604">
      <w:bodyDiv w:val="1"/>
      <w:marLeft w:val="0"/>
      <w:marRight w:val="0"/>
      <w:marTop w:val="0"/>
      <w:marBottom w:val="0"/>
      <w:divBdr>
        <w:top w:val="none" w:sz="0" w:space="0" w:color="auto"/>
        <w:left w:val="none" w:sz="0" w:space="0" w:color="auto"/>
        <w:bottom w:val="none" w:sz="0" w:space="0" w:color="auto"/>
        <w:right w:val="none" w:sz="0" w:space="0" w:color="auto"/>
      </w:divBdr>
      <w:divsChild>
        <w:div w:id="1046224341">
          <w:marLeft w:val="0"/>
          <w:marRight w:val="0"/>
          <w:marTop w:val="0"/>
          <w:marBottom w:val="0"/>
          <w:divBdr>
            <w:top w:val="none" w:sz="0" w:space="0" w:color="auto"/>
            <w:left w:val="none" w:sz="0" w:space="0" w:color="auto"/>
            <w:bottom w:val="none" w:sz="0" w:space="0" w:color="auto"/>
            <w:right w:val="none" w:sz="0" w:space="0" w:color="auto"/>
          </w:divBdr>
        </w:div>
      </w:divsChild>
    </w:div>
    <w:div w:id="629944432">
      <w:bodyDiv w:val="1"/>
      <w:marLeft w:val="0"/>
      <w:marRight w:val="0"/>
      <w:marTop w:val="0"/>
      <w:marBottom w:val="0"/>
      <w:divBdr>
        <w:top w:val="none" w:sz="0" w:space="0" w:color="auto"/>
        <w:left w:val="none" w:sz="0" w:space="0" w:color="auto"/>
        <w:bottom w:val="none" w:sz="0" w:space="0" w:color="auto"/>
        <w:right w:val="none" w:sz="0" w:space="0" w:color="auto"/>
      </w:divBdr>
    </w:div>
    <w:div w:id="832376787">
      <w:bodyDiv w:val="1"/>
      <w:marLeft w:val="0"/>
      <w:marRight w:val="0"/>
      <w:marTop w:val="0"/>
      <w:marBottom w:val="0"/>
      <w:divBdr>
        <w:top w:val="none" w:sz="0" w:space="0" w:color="auto"/>
        <w:left w:val="none" w:sz="0" w:space="0" w:color="auto"/>
        <w:bottom w:val="none" w:sz="0" w:space="0" w:color="auto"/>
        <w:right w:val="none" w:sz="0" w:space="0" w:color="auto"/>
      </w:divBdr>
    </w:div>
    <w:div w:id="852840141">
      <w:bodyDiv w:val="1"/>
      <w:marLeft w:val="0"/>
      <w:marRight w:val="0"/>
      <w:marTop w:val="0"/>
      <w:marBottom w:val="0"/>
      <w:divBdr>
        <w:top w:val="none" w:sz="0" w:space="0" w:color="auto"/>
        <w:left w:val="none" w:sz="0" w:space="0" w:color="auto"/>
        <w:bottom w:val="none" w:sz="0" w:space="0" w:color="auto"/>
        <w:right w:val="none" w:sz="0" w:space="0" w:color="auto"/>
      </w:divBdr>
    </w:div>
    <w:div w:id="1008169551">
      <w:bodyDiv w:val="1"/>
      <w:marLeft w:val="0"/>
      <w:marRight w:val="0"/>
      <w:marTop w:val="0"/>
      <w:marBottom w:val="0"/>
      <w:divBdr>
        <w:top w:val="none" w:sz="0" w:space="0" w:color="auto"/>
        <w:left w:val="none" w:sz="0" w:space="0" w:color="auto"/>
        <w:bottom w:val="none" w:sz="0" w:space="0" w:color="auto"/>
        <w:right w:val="none" w:sz="0" w:space="0" w:color="auto"/>
      </w:divBdr>
      <w:divsChild>
        <w:div w:id="716975622">
          <w:marLeft w:val="0"/>
          <w:marRight w:val="0"/>
          <w:marTop w:val="0"/>
          <w:marBottom w:val="0"/>
          <w:divBdr>
            <w:top w:val="single" w:sz="6" w:space="0" w:color="DDDDDD"/>
            <w:left w:val="single" w:sz="6" w:space="0" w:color="DDDDDD"/>
            <w:bottom w:val="single" w:sz="6" w:space="0" w:color="DDDDDD"/>
            <w:right w:val="single" w:sz="6" w:space="0" w:color="DDDDDD"/>
          </w:divBdr>
          <w:divsChild>
            <w:div w:id="608127379">
              <w:marLeft w:val="315"/>
              <w:marRight w:val="315"/>
              <w:marTop w:val="0"/>
              <w:marBottom w:val="0"/>
              <w:divBdr>
                <w:top w:val="none" w:sz="0" w:space="0" w:color="auto"/>
                <w:left w:val="none" w:sz="0" w:space="0" w:color="auto"/>
                <w:bottom w:val="none" w:sz="0" w:space="0" w:color="auto"/>
                <w:right w:val="none" w:sz="0" w:space="0" w:color="auto"/>
              </w:divBdr>
              <w:divsChild>
                <w:div w:id="992489756">
                  <w:marLeft w:val="0"/>
                  <w:marRight w:val="0"/>
                  <w:marTop w:val="2475"/>
                  <w:marBottom w:val="0"/>
                  <w:divBdr>
                    <w:top w:val="none" w:sz="0" w:space="0" w:color="auto"/>
                    <w:left w:val="none" w:sz="0" w:space="0" w:color="auto"/>
                    <w:bottom w:val="none" w:sz="0" w:space="0" w:color="auto"/>
                    <w:right w:val="none" w:sz="0" w:space="0" w:color="auto"/>
                  </w:divBdr>
                  <w:divsChild>
                    <w:div w:id="2086606421">
                      <w:marLeft w:val="150"/>
                      <w:marRight w:val="480"/>
                      <w:marTop w:val="2700"/>
                      <w:marBottom w:val="0"/>
                      <w:divBdr>
                        <w:top w:val="none" w:sz="0" w:space="0" w:color="auto"/>
                        <w:left w:val="none" w:sz="0" w:space="0" w:color="auto"/>
                        <w:bottom w:val="none" w:sz="0" w:space="0" w:color="auto"/>
                        <w:right w:val="none" w:sz="0" w:space="0" w:color="auto"/>
                      </w:divBdr>
                      <w:divsChild>
                        <w:div w:id="766578422">
                          <w:marLeft w:val="0"/>
                          <w:marRight w:val="0"/>
                          <w:marTop w:val="0"/>
                          <w:marBottom w:val="0"/>
                          <w:divBdr>
                            <w:top w:val="none" w:sz="0" w:space="0" w:color="auto"/>
                            <w:left w:val="none" w:sz="0" w:space="0" w:color="auto"/>
                            <w:bottom w:val="none" w:sz="0" w:space="0" w:color="auto"/>
                            <w:right w:val="none" w:sz="0" w:space="0" w:color="auto"/>
                          </w:divBdr>
                          <w:divsChild>
                            <w:div w:id="1671177200">
                              <w:marLeft w:val="0"/>
                              <w:marRight w:val="0"/>
                              <w:marTop w:val="0"/>
                              <w:marBottom w:val="0"/>
                              <w:divBdr>
                                <w:top w:val="none" w:sz="0" w:space="0" w:color="auto"/>
                                <w:left w:val="none" w:sz="0" w:space="0" w:color="auto"/>
                                <w:bottom w:val="none" w:sz="0" w:space="0" w:color="auto"/>
                                <w:right w:val="none" w:sz="0" w:space="0" w:color="auto"/>
                              </w:divBdr>
                              <w:divsChild>
                                <w:div w:id="480391504">
                                  <w:marLeft w:val="180"/>
                                  <w:marRight w:val="180"/>
                                  <w:marTop w:val="180"/>
                                  <w:marBottom w:val="180"/>
                                  <w:divBdr>
                                    <w:top w:val="none" w:sz="0" w:space="0" w:color="auto"/>
                                    <w:left w:val="none" w:sz="0" w:space="0" w:color="auto"/>
                                    <w:bottom w:val="none" w:sz="0" w:space="0" w:color="auto"/>
                                    <w:right w:val="none" w:sz="0" w:space="0" w:color="auto"/>
                                  </w:divBdr>
                                  <w:divsChild>
                                    <w:div w:id="1054695862">
                                      <w:marLeft w:val="0"/>
                                      <w:marRight w:val="0"/>
                                      <w:marTop w:val="0"/>
                                      <w:marBottom w:val="0"/>
                                      <w:divBdr>
                                        <w:top w:val="none" w:sz="0" w:space="0" w:color="auto"/>
                                        <w:left w:val="none" w:sz="0" w:space="0" w:color="auto"/>
                                        <w:bottom w:val="none" w:sz="0" w:space="0" w:color="auto"/>
                                        <w:right w:val="none" w:sz="0" w:space="0" w:color="auto"/>
                                      </w:divBdr>
                                      <w:divsChild>
                                        <w:div w:id="1437823099">
                                          <w:marLeft w:val="0"/>
                                          <w:marRight w:val="0"/>
                                          <w:marTop w:val="0"/>
                                          <w:marBottom w:val="0"/>
                                          <w:divBdr>
                                            <w:top w:val="none" w:sz="0" w:space="0" w:color="auto"/>
                                            <w:left w:val="none" w:sz="0" w:space="0" w:color="auto"/>
                                            <w:bottom w:val="none" w:sz="0" w:space="0" w:color="auto"/>
                                            <w:right w:val="none" w:sz="0" w:space="0" w:color="auto"/>
                                          </w:divBdr>
                                          <w:divsChild>
                                            <w:div w:id="2934156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6176116">
      <w:bodyDiv w:val="1"/>
      <w:marLeft w:val="0"/>
      <w:marRight w:val="0"/>
      <w:marTop w:val="0"/>
      <w:marBottom w:val="0"/>
      <w:divBdr>
        <w:top w:val="none" w:sz="0" w:space="0" w:color="auto"/>
        <w:left w:val="none" w:sz="0" w:space="0" w:color="auto"/>
        <w:bottom w:val="none" w:sz="0" w:space="0" w:color="auto"/>
        <w:right w:val="none" w:sz="0" w:space="0" w:color="auto"/>
      </w:divBdr>
    </w:div>
    <w:div w:id="1526404998">
      <w:bodyDiv w:val="1"/>
      <w:marLeft w:val="0"/>
      <w:marRight w:val="0"/>
      <w:marTop w:val="0"/>
      <w:marBottom w:val="0"/>
      <w:divBdr>
        <w:top w:val="none" w:sz="0" w:space="0" w:color="auto"/>
        <w:left w:val="none" w:sz="0" w:space="0" w:color="auto"/>
        <w:bottom w:val="none" w:sz="0" w:space="0" w:color="auto"/>
        <w:right w:val="none" w:sz="0" w:space="0" w:color="auto"/>
      </w:divBdr>
    </w:div>
    <w:div w:id="1606963620">
      <w:bodyDiv w:val="1"/>
      <w:marLeft w:val="0"/>
      <w:marRight w:val="0"/>
      <w:marTop w:val="0"/>
      <w:marBottom w:val="0"/>
      <w:divBdr>
        <w:top w:val="none" w:sz="0" w:space="0" w:color="auto"/>
        <w:left w:val="none" w:sz="0" w:space="0" w:color="auto"/>
        <w:bottom w:val="none" w:sz="0" w:space="0" w:color="auto"/>
        <w:right w:val="none" w:sz="0" w:space="0" w:color="auto"/>
      </w:divBdr>
    </w:div>
    <w:div w:id="1651903824">
      <w:bodyDiv w:val="1"/>
      <w:marLeft w:val="0"/>
      <w:marRight w:val="0"/>
      <w:marTop w:val="0"/>
      <w:marBottom w:val="0"/>
      <w:divBdr>
        <w:top w:val="none" w:sz="0" w:space="0" w:color="auto"/>
        <w:left w:val="none" w:sz="0" w:space="0" w:color="auto"/>
        <w:bottom w:val="none" w:sz="0" w:space="0" w:color="auto"/>
        <w:right w:val="none" w:sz="0" w:space="0" w:color="auto"/>
      </w:divBdr>
    </w:div>
    <w:div w:id="1971395686">
      <w:bodyDiv w:val="1"/>
      <w:marLeft w:val="0"/>
      <w:marRight w:val="0"/>
      <w:marTop w:val="0"/>
      <w:marBottom w:val="0"/>
      <w:divBdr>
        <w:top w:val="none" w:sz="0" w:space="0" w:color="auto"/>
        <w:left w:val="none" w:sz="0" w:space="0" w:color="auto"/>
        <w:bottom w:val="none" w:sz="0" w:space="0" w:color="auto"/>
        <w:right w:val="none" w:sz="0" w:space="0" w:color="auto"/>
      </w:divBdr>
    </w:div>
    <w:div w:id="1974485056">
      <w:bodyDiv w:val="1"/>
      <w:marLeft w:val="0"/>
      <w:marRight w:val="0"/>
      <w:marTop w:val="0"/>
      <w:marBottom w:val="0"/>
      <w:divBdr>
        <w:top w:val="none" w:sz="0" w:space="0" w:color="auto"/>
        <w:left w:val="none" w:sz="0" w:space="0" w:color="auto"/>
        <w:bottom w:val="none" w:sz="0" w:space="0" w:color="auto"/>
        <w:right w:val="none" w:sz="0" w:space="0" w:color="auto"/>
      </w:divBdr>
    </w:div>
    <w:div w:id="2129157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info@monitoring.de.scope-europe.eu" TargetMode="External"/><Relationship Id="rId23" Type="http://schemas.openxmlformats.org/officeDocument/2006/relationships/footer" Target="footer6.xml"/><Relationship Id="rId28"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fontTable" Target="fontTable.xml"/></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laa&#223;\Selbstregulierung%20Informationswirtschaft%20e.V\Central%20Templates%20and%20Files%20-%20Dokumente\General\Office\Templates\SCOPE%20Europe\SCOPE%20Europe%20Concep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4CA899DF0864256BC86E1376CE7E546"/>
        <w:category>
          <w:name w:val="General"/>
          <w:gallery w:val="placeholder"/>
        </w:category>
        <w:types>
          <w:type w:val="bbPlcHdr"/>
        </w:types>
        <w:behaviors>
          <w:behavior w:val="content"/>
        </w:behaviors>
        <w:guid w:val="{426A0F22-AD45-4749-804E-A5DA0E3F2D89}"/>
      </w:docPartPr>
      <w:docPartBody>
        <w:p w:rsidR="004E44E7" w:rsidRDefault="00AC1464">
          <w:pPr>
            <w:pStyle w:val="A4CA899DF0864256BC86E1376CE7E546"/>
          </w:pPr>
          <w:r>
            <w:rPr>
              <w:rStyle w:val="Textedelespacerserv"/>
            </w:rPr>
            <w:t>[Titel]</w:t>
          </w:r>
        </w:p>
      </w:docPartBody>
    </w:docPart>
    <w:docPart>
      <w:docPartPr>
        <w:name w:val="B158DF79F17948708AB3576FBBD8387C"/>
        <w:category>
          <w:name w:val="General"/>
          <w:gallery w:val="placeholder"/>
        </w:category>
        <w:types>
          <w:type w:val="bbPlcHdr"/>
        </w:types>
        <w:behaviors>
          <w:behavior w:val="content"/>
        </w:behaviors>
        <w:guid w:val="{C84D4A71-F0BA-4AB5-9798-8E6ADF875264}"/>
      </w:docPartPr>
      <w:docPartBody>
        <w:p w:rsidR="004E44E7" w:rsidRDefault="00AC1464">
          <w:pPr>
            <w:pStyle w:val="B158DF79F17948708AB3576FBBD8387C"/>
          </w:pPr>
          <w:r w:rsidRPr="00AB1BA4">
            <w:rPr>
              <w:rStyle w:val="Textedelespacerserv"/>
            </w:rPr>
            <w:t>[Betreff]</w:t>
          </w:r>
        </w:p>
      </w:docPartBody>
    </w:docPart>
    <w:docPart>
      <w:docPartPr>
        <w:name w:val="80616B0D176740398423BBDEBDD3B5EA"/>
        <w:category>
          <w:name w:val="General"/>
          <w:gallery w:val="placeholder"/>
        </w:category>
        <w:types>
          <w:type w:val="bbPlcHdr"/>
        </w:types>
        <w:behaviors>
          <w:behavior w:val="content"/>
        </w:behaviors>
        <w:guid w:val="{ED1D23A4-B1E0-4D52-B477-17B7D3E45C4C}"/>
      </w:docPartPr>
      <w:docPartBody>
        <w:p w:rsidR="00AC1464" w:rsidRDefault="00AC1464" w:rsidP="00AC1464">
          <w:pPr>
            <w:pStyle w:val="80616B0D176740398423BBDEBDD3B5EA"/>
          </w:pPr>
          <w:r w:rsidRPr="00E01F88">
            <w:rPr>
              <w:rStyle w:val="Textedelespacerserv"/>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Medium Cond">
    <w:panose1 w:val="020B06060304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4E7"/>
    <w:rsid w:val="001A7DF0"/>
    <w:rsid w:val="004E44E7"/>
    <w:rsid w:val="005C7619"/>
    <w:rsid w:val="006641F7"/>
    <w:rsid w:val="00730B15"/>
    <w:rsid w:val="009A2491"/>
    <w:rsid w:val="00AC1464"/>
    <w:rsid w:val="00BD0622"/>
    <w:rsid w:val="00CE5651"/>
    <w:rsid w:val="00D153CB"/>
    <w:rsid w:val="00D167C0"/>
    <w:rsid w:val="00F77DD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de-DE" w:eastAsia="de-D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AC1464"/>
    <w:rPr>
      <w:color w:val="808080"/>
    </w:rPr>
  </w:style>
  <w:style w:type="paragraph" w:customStyle="1" w:styleId="A4CA899DF0864256BC86E1376CE7E546">
    <w:name w:val="A4CA899DF0864256BC86E1376CE7E546"/>
  </w:style>
  <w:style w:type="paragraph" w:customStyle="1" w:styleId="B158DF79F17948708AB3576FBBD8387C">
    <w:name w:val="B158DF79F17948708AB3576FBBD8387C"/>
  </w:style>
  <w:style w:type="paragraph" w:customStyle="1" w:styleId="80616B0D176740398423BBDEBDD3B5EA">
    <w:name w:val="80616B0D176740398423BBDEBDD3B5EA"/>
    <w:rsid w:val="00AC14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5968b2-a296-4067-8ea4-abb12953d2c1" xsi:nil="true"/>
    <lcf76f155ced4ddcb4097134ff3c332f xmlns="d5233cbf-e88f-4c63-bd7c-668045fc98b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AF94D584E71CF44A8B19EBB27B2E0D8B" ma:contentTypeVersion="16" ma:contentTypeDescription="Ein neues Dokument erstellen." ma:contentTypeScope="" ma:versionID="84d25ab23eb1819d2849587c8a3c959f">
  <xsd:schema xmlns:xsd="http://www.w3.org/2001/XMLSchema" xmlns:xs="http://www.w3.org/2001/XMLSchema" xmlns:p="http://schemas.microsoft.com/office/2006/metadata/properties" xmlns:ns2="d5233cbf-e88f-4c63-bd7c-668045fc98b1" xmlns:ns3="4f5968b2-a296-4067-8ea4-abb12953d2c1" targetNamespace="http://schemas.microsoft.com/office/2006/metadata/properties" ma:root="true" ma:fieldsID="7abb41109f2533fe9cf4c1708e1465c9" ns2:_="" ns3:_="">
    <xsd:import namespace="d5233cbf-e88f-4c63-bd7c-668045fc98b1"/>
    <xsd:import namespace="4f5968b2-a296-4067-8ea4-abb12953d2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2:MediaServiceObjectDetectorVersion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233cbf-e88f-4c63-bd7c-668045fc98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d93ce2e7-0906-41f3-8716-a8122e7eddc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5968b2-a296-4067-8ea4-abb12953d2c1"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TaxCatchAll" ma:index="14" nillable="true" ma:displayName="Taxonomy Catch All Column" ma:hidden="true" ma:list="{bc2dac03-9173-4a3b-be4e-acf831e3487a}" ma:internalName="TaxCatchAll" ma:showField="CatchAllData" ma:web="4f5968b2-a296-4067-8ea4-abb12953d2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DFF44-00FF-498A-B22E-3B4FC04AC17E}">
  <ds:schemaRefs>
    <ds:schemaRef ds:uri="http://schemas.microsoft.com/office/2006/metadata/properties"/>
    <ds:schemaRef ds:uri="http://schemas.microsoft.com/office/infopath/2007/PartnerControls"/>
    <ds:schemaRef ds:uri="4f5968b2-a296-4067-8ea4-abb12953d2c1"/>
    <ds:schemaRef ds:uri="d5233cbf-e88f-4c63-bd7c-668045fc98b1"/>
  </ds:schemaRefs>
</ds:datastoreItem>
</file>

<file path=customXml/itemProps2.xml><?xml version="1.0" encoding="utf-8"?>
<ds:datastoreItem xmlns:ds="http://schemas.openxmlformats.org/officeDocument/2006/customXml" ds:itemID="{27F98750-892A-4A4D-AF68-4D93BF3F0B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233cbf-e88f-4c63-bd7c-668045fc98b1"/>
    <ds:schemaRef ds:uri="4f5968b2-a296-4067-8ea4-abb12953d2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73654A-6FF2-4DDE-A393-A84FBBAACD07}">
  <ds:schemaRefs>
    <ds:schemaRef ds:uri="http://schemas.microsoft.com/sharepoint/v3/contenttype/forms"/>
  </ds:schemaRefs>
</ds:datastoreItem>
</file>

<file path=customXml/itemProps4.xml><?xml version="1.0" encoding="utf-8"?>
<ds:datastoreItem xmlns:ds="http://schemas.openxmlformats.org/officeDocument/2006/customXml" ds:itemID="{76BE608B-BC2B-4AD0-B04A-4694BD430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C:\Users\kclaaß\Selbstregulierung Informationswirtschaft e.V\Central Templates and Files - Dokumente\General\Office\Templates\SCOPE Europe\SCOPE Europe Concept.dotx</Template>
  <TotalTime>27</TotalTime>
  <Pages>55</Pages>
  <Words>4762</Words>
  <Characters>26193</Characters>
  <Application>Microsoft Office Word</Application>
  <DocSecurity>0</DocSecurity>
  <Lines>218</Lines>
  <Paragraphs>61</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Haustürkodex - Questionnaire</vt:lpstr>
      <vt:lpstr>TITLE - to be adjusted</vt:lpstr>
      <vt:lpstr>Konzept - Titel</vt:lpstr>
    </vt:vector>
  </TitlesOfParts>
  <Company>Microsoft</Company>
  <LinksUpToDate>false</LinksUpToDate>
  <CharactersWithSpaces>30894</CharactersWithSpaces>
  <SharedDoc>false</SharedDoc>
  <HLinks>
    <vt:vector size="72" baseType="variant">
      <vt:variant>
        <vt:i4>1114174</vt:i4>
      </vt:variant>
      <vt:variant>
        <vt:i4>65</vt:i4>
      </vt:variant>
      <vt:variant>
        <vt:i4>0</vt:i4>
      </vt:variant>
      <vt:variant>
        <vt:i4>5</vt:i4>
      </vt:variant>
      <vt:variant>
        <vt:lpwstr/>
      </vt:variant>
      <vt:variant>
        <vt:lpwstr>_Toc138162165</vt:lpwstr>
      </vt:variant>
      <vt:variant>
        <vt:i4>1114174</vt:i4>
      </vt:variant>
      <vt:variant>
        <vt:i4>59</vt:i4>
      </vt:variant>
      <vt:variant>
        <vt:i4>0</vt:i4>
      </vt:variant>
      <vt:variant>
        <vt:i4>5</vt:i4>
      </vt:variant>
      <vt:variant>
        <vt:lpwstr/>
      </vt:variant>
      <vt:variant>
        <vt:lpwstr>_Toc138162164</vt:lpwstr>
      </vt:variant>
      <vt:variant>
        <vt:i4>1114174</vt:i4>
      </vt:variant>
      <vt:variant>
        <vt:i4>53</vt:i4>
      </vt:variant>
      <vt:variant>
        <vt:i4>0</vt:i4>
      </vt:variant>
      <vt:variant>
        <vt:i4>5</vt:i4>
      </vt:variant>
      <vt:variant>
        <vt:lpwstr/>
      </vt:variant>
      <vt:variant>
        <vt:lpwstr>_Toc138162163</vt:lpwstr>
      </vt:variant>
      <vt:variant>
        <vt:i4>1114174</vt:i4>
      </vt:variant>
      <vt:variant>
        <vt:i4>47</vt:i4>
      </vt:variant>
      <vt:variant>
        <vt:i4>0</vt:i4>
      </vt:variant>
      <vt:variant>
        <vt:i4>5</vt:i4>
      </vt:variant>
      <vt:variant>
        <vt:lpwstr/>
      </vt:variant>
      <vt:variant>
        <vt:lpwstr>_Toc138162162</vt:lpwstr>
      </vt:variant>
      <vt:variant>
        <vt:i4>1114174</vt:i4>
      </vt:variant>
      <vt:variant>
        <vt:i4>41</vt:i4>
      </vt:variant>
      <vt:variant>
        <vt:i4>0</vt:i4>
      </vt:variant>
      <vt:variant>
        <vt:i4>5</vt:i4>
      </vt:variant>
      <vt:variant>
        <vt:lpwstr/>
      </vt:variant>
      <vt:variant>
        <vt:lpwstr>_Toc138162161</vt:lpwstr>
      </vt:variant>
      <vt:variant>
        <vt:i4>1114174</vt:i4>
      </vt:variant>
      <vt:variant>
        <vt:i4>35</vt:i4>
      </vt:variant>
      <vt:variant>
        <vt:i4>0</vt:i4>
      </vt:variant>
      <vt:variant>
        <vt:i4>5</vt:i4>
      </vt:variant>
      <vt:variant>
        <vt:lpwstr/>
      </vt:variant>
      <vt:variant>
        <vt:lpwstr>_Toc138162160</vt:lpwstr>
      </vt:variant>
      <vt:variant>
        <vt:i4>1179710</vt:i4>
      </vt:variant>
      <vt:variant>
        <vt:i4>29</vt:i4>
      </vt:variant>
      <vt:variant>
        <vt:i4>0</vt:i4>
      </vt:variant>
      <vt:variant>
        <vt:i4>5</vt:i4>
      </vt:variant>
      <vt:variant>
        <vt:lpwstr/>
      </vt:variant>
      <vt:variant>
        <vt:lpwstr>_Toc138162159</vt:lpwstr>
      </vt:variant>
      <vt:variant>
        <vt:i4>1179710</vt:i4>
      </vt:variant>
      <vt:variant>
        <vt:i4>23</vt:i4>
      </vt:variant>
      <vt:variant>
        <vt:i4>0</vt:i4>
      </vt:variant>
      <vt:variant>
        <vt:i4>5</vt:i4>
      </vt:variant>
      <vt:variant>
        <vt:lpwstr/>
      </vt:variant>
      <vt:variant>
        <vt:lpwstr>_Toc138162158</vt:lpwstr>
      </vt:variant>
      <vt:variant>
        <vt:i4>1179710</vt:i4>
      </vt:variant>
      <vt:variant>
        <vt:i4>17</vt:i4>
      </vt:variant>
      <vt:variant>
        <vt:i4>0</vt:i4>
      </vt:variant>
      <vt:variant>
        <vt:i4>5</vt:i4>
      </vt:variant>
      <vt:variant>
        <vt:lpwstr/>
      </vt:variant>
      <vt:variant>
        <vt:lpwstr>_Toc138162157</vt:lpwstr>
      </vt:variant>
      <vt:variant>
        <vt:i4>1179710</vt:i4>
      </vt:variant>
      <vt:variant>
        <vt:i4>11</vt:i4>
      </vt:variant>
      <vt:variant>
        <vt:i4>0</vt:i4>
      </vt:variant>
      <vt:variant>
        <vt:i4>5</vt:i4>
      </vt:variant>
      <vt:variant>
        <vt:lpwstr/>
      </vt:variant>
      <vt:variant>
        <vt:lpwstr>_Toc138162156</vt:lpwstr>
      </vt:variant>
      <vt:variant>
        <vt:i4>1179710</vt:i4>
      </vt:variant>
      <vt:variant>
        <vt:i4>5</vt:i4>
      </vt:variant>
      <vt:variant>
        <vt:i4>0</vt:i4>
      </vt:variant>
      <vt:variant>
        <vt:i4>5</vt:i4>
      </vt:variant>
      <vt:variant>
        <vt:lpwstr/>
      </vt:variant>
      <vt:variant>
        <vt:lpwstr>_Toc138162155</vt:lpwstr>
      </vt:variant>
      <vt:variant>
        <vt:i4>2359387</vt:i4>
      </vt:variant>
      <vt:variant>
        <vt:i4>0</vt:i4>
      </vt:variant>
      <vt:variant>
        <vt:i4>0</vt:i4>
      </vt:variant>
      <vt:variant>
        <vt:i4>5</vt:i4>
      </vt:variant>
      <vt:variant>
        <vt:lpwstr>mailto:info@monitoring.de.scope-europe.eu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Haustürkodex - Questionnaire</dc:title>
  <dc:subject>Questionnaire der SCOPE Europe zum Verhaltenskodex für den Haustürvertrieb im Bereich der Telekommunikationsbranche</dc:subject>
  <dc:creator>kclaaß</dc:creator>
  <cp:keywords/>
  <dc:description/>
  <cp:lastModifiedBy>Sarah Hamou</cp:lastModifiedBy>
  <cp:revision>136</cp:revision>
  <cp:lastPrinted>2023-09-14T10:33:00Z</cp:lastPrinted>
  <dcterms:created xsi:type="dcterms:W3CDTF">2023-08-15T18:14:00Z</dcterms:created>
  <dcterms:modified xsi:type="dcterms:W3CDTF">2025-12-15T15:24:00Z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0x010100AF94D584E71CF44A8B19EBB27B2E0D8B</vt:lpwstr>
  </property>
  <property fmtid="{D5CDD505-2E9C-101B-9397-08002B2CF9AE}" pid="3" name="MediaServiceImageTags">
    <vt:lpwstr/>
  </property>
</Properties>
</file>